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AE55D9" w14:textId="77777777" w:rsidR="00F57889" w:rsidRDefault="00F57889" w:rsidP="00151EDF">
      <w:pPr>
        <w:spacing w:line="300" w:lineRule="atLeast"/>
        <w:jc w:val="center"/>
        <w:rPr>
          <w:rFonts w:ascii="Palemonas" w:hAnsi="Palemonas" w:cs="Palemonas"/>
        </w:rPr>
      </w:pPr>
      <w:r w:rsidRPr="00667DD1">
        <w:rPr>
          <w:rFonts w:ascii="Palemonas" w:hAnsi="Palemonas" w:cs="Palemonas"/>
        </w:rPr>
        <w:object w:dxaOrig="948" w:dyaOrig="979" w14:anchorId="6DF58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8pt" o:ole="" fillcolor="window">
            <v:imagedata r:id="rId8" o:title=""/>
          </v:shape>
          <o:OLEObject Type="Embed" ProgID="Word.Picture.8" ShapeID="_x0000_i1025" DrawAspect="Content" ObjectID="_1670238379" r:id="rId9"/>
        </w:object>
      </w:r>
    </w:p>
    <w:p w14:paraId="59202C30" w14:textId="77777777" w:rsidR="00F57889" w:rsidRDefault="00F57889" w:rsidP="00151EDF">
      <w:pPr>
        <w:spacing w:line="300" w:lineRule="atLeast"/>
        <w:jc w:val="center"/>
        <w:rPr>
          <w:rFonts w:ascii="Palemonas" w:hAnsi="Palemonas" w:cs="Palemonas"/>
        </w:rPr>
      </w:pPr>
    </w:p>
    <w:p w14:paraId="424C1CC8" w14:textId="77777777" w:rsidR="00F57889" w:rsidRPr="00D44FB9" w:rsidRDefault="00F57889" w:rsidP="00151EDF">
      <w:pPr>
        <w:spacing w:line="300" w:lineRule="atLeast"/>
        <w:jc w:val="center"/>
        <w:rPr>
          <w:rFonts w:ascii="Palemonas" w:hAnsi="Palemonas" w:cs="Palemonas"/>
          <w:b/>
          <w:bCs/>
          <w:sz w:val="28"/>
          <w:szCs w:val="28"/>
        </w:rPr>
      </w:pPr>
      <w:r w:rsidRPr="00D44FB9">
        <w:rPr>
          <w:rFonts w:ascii="Palemonas" w:hAnsi="Palemonas" w:cs="Palemonas"/>
          <w:b/>
          <w:bCs/>
          <w:sz w:val="28"/>
          <w:szCs w:val="28"/>
        </w:rPr>
        <w:t>PALANGOS MIESTO SAVIVALDYBĖS ADMINISTRACIJOS ŠVIETIMO SKYRIUS</w:t>
      </w:r>
    </w:p>
    <w:p w14:paraId="7CF8FB58" w14:textId="77777777" w:rsidR="00F57889" w:rsidRPr="00D44FB9" w:rsidRDefault="00F57889" w:rsidP="00151EDF">
      <w:pPr>
        <w:pStyle w:val="Default"/>
        <w:spacing w:line="300" w:lineRule="atLeast"/>
        <w:rPr>
          <w:rFonts w:ascii="Palemonas" w:hAnsi="Palemonas"/>
          <w:b/>
          <w:bCs/>
        </w:rPr>
      </w:pPr>
    </w:p>
    <w:p w14:paraId="76CF653D" w14:textId="6CBA5384" w:rsidR="00F57889" w:rsidRPr="00D44FB9" w:rsidRDefault="00F57889" w:rsidP="00151EDF">
      <w:pPr>
        <w:pStyle w:val="Default"/>
        <w:spacing w:line="300" w:lineRule="atLeast"/>
        <w:jc w:val="center"/>
        <w:rPr>
          <w:rFonts w:ascii="Palemonas" w:hAnsi="Palemonas"/>
          <w:b/>
          <w:bCs/>
        </w:rPr>
      </w:pPr>
      <w:r w:rsidRPr="00D44FB9">
        <w:rPr>
          <w:rFonts w:ascii="Palemonas" w:hAnsi="Palemonas"/>
          <w:b/>
          <w:bCs/>
        </w:rPr>
        <w:t xml:space="preserve">PALANGOS MIESTO  SAVIVALDYBĖS </w:t>
      </w:r>
      <w:r w:rsidR="00772310" w:rsidRPr="00D44FB9">
        <w:rPr>
          <w:rFonts w:ascii="Palemonas" w:hAnsi="Palemonas"/>
          <w:b/>
          <w:bCs/>
          <w:lang w:val="en-US"/>
        </w:rPr>
        <w:t>2019</w:t>
      </w:r>
      <w:r w:rsidRPr="00D44FB9">
        <w:rPr>
          <w:rFonts w:ascii="Palemonas" w:hAnsi="Palemonas"/>
          <w:b/>
          <w:bCs/>
          <w:lang w:val="en-US"/>
        </w:rPr>
        <w:t xml:space="preserve"> M. </w:t>
      </w:r>
      <w:r w:rsidRPr="00D44FB9">
        <w:rPr>
          <w:rFonts w:ascii="Palemonas" w:hAnsi="Palemonas"/>
          <w:b/>
          <w:bCs/>
        </w:rPr>
        <w:t>ŠVIETIMO BŪKLĖS IR PAŽANGOS ATASKAITA</w:t>
      </w:r>
    </w:p>
    <w:p w14:paraId="0D6BC22F" w14:textId="415E1CE3" w:rsidR="00F57889" w:rsidRPr="00D44FB9" w:rsidRDefault="00F57889" w:rsidP="00151EDF">
      <w:pPr>
        <w:pStyle w:val="Default"/>
        <w:spacing w:line="300" w:lineRule="atLeast"/>
        <w:jc w:val="center"/>
        <w:rPr>
          <w:rFonts w:ascii="Palemonas" w:hAnsi="Palemonas"/>
          <w:b/>
          <w:bCs/>
        </w:rPr>
      </w:pPr>
    </w:p>
    <w:p w14:paraId="5286F6AC" w14:textId="77777777" w:rsidR="002926BD" w:rsidRPr="00D44FB9" w:rsidRDefault="002926BD" w:rsidP="00151EDF">
      <w:pPr>
        <w:pStyle w:val="Default"/>
        <w:spacing w:line="300" w:lineRule="atLeast"/>
        <w:jc w:val="center"/>
        <w:rPr>
          <w:rFonts w:ascii="Palemonas" w:hAnsi="Palemonas"/>
          <w:b/>
          <w:bCs/>
        </w:rPr>
      </w:pPr>
    </w:p>
    <w:p w14:paraId="7A0543A3" w14:textId="2E98DAC3" w:rsidR="00F57889" w:rsidRPr="00D44FB9" w:rsidRDefault="00F57889" w:rsidP="002926BD">
      <w:pPr>
        <w:pStyle w:val="Default"/>
        <w:tabs>
          <w:tab w:val="left" w:pos="567"/>
        </w:tabs>
        <w:spacing w:line="300" w:lineRule="atLeast"/>
        <w:ind w:firstLine="1276"/>
        <w:jc w:val="both"/>
        <w:rPr>
          <w:rFonts w:ascii="Palemonas" w:hAnsi="Palemonas" w:cs="Palemonas"/>
        </w:rPr>
      </w:pPr>
      <w:r w:rsidRPr="00D44FB9">
        <w:rPr>
          <w:rFonts w:ascii="Palemonas" w:hAnsi="Palemonas" w:cs="Palemonas"/>
        </w:rPr>
        <w:t xml:space="preserve">Palangos miesto savivaldybės </w:t>
      </w:r>
      <w:r w:rsidR="00B33FAE" w:rsidRPr="00D44FB9">
        <w:rPr>
          <w:rFonts w:ascii="Palemonas" w:hAnsi="Palemonas" w:cs="Palemonas"/>
        </w:rPr>
        <w:t>2019</w:t>
      </w:r>
      <w:r w:rsidRPr="00D44FB9">
        <w:rPr>
          <w:rFonts w:ascii="Palemonas" w:hAnsi="Palemonas" w:cs="Palemonas"/>
        </w:rPr>
        <w:t xml:space="preserve"> metų švietimo pažangos ataskaita parengta atsižvelgiant į Lietuvos Respublikos Seimo patvirtintos Valstybinės švietimo 2013–2022 metų strategijos tikslus ir uždavinius, į Geros mokyklos koncepcijos nuostatas, Palangos miesto savivaldybės švietimo tikslus ir uždavinius, stebėsenos rodiklius, bendrojo ugdymo mokyklų veiklos kokybės įsivertinimo ataskaitas, ŠVIS, Brandos egzaminų, Pagrindinio ugdymo pasiekimų patikrinimo, Nacionalinio mokinių pasiekimų patikrinimo ir Palangos miesto savivaldybės administracijos </w:t>
      </w:r>
      <w:r w:rsidR="00FD6D8B" w:rsidRPr="00D44FB9">
        <w:rPr>
          <w:rFonts w:ascii="Palemonas" w:hAnsi="Palemonas" w:cs="Palemonas"/>
        </w:rPr>
        <w:t xml:space="preserve">Švietimo skyriaus </w:t>
      </w:r>
      <w:r w:rsidRPr="00D44FB9">
        <w:rPr>
          <w:rFonts w:ascii="Palemonas" w:hAnsi="Palemonas" w:cs="Palemonas"/>
        </w:rPr>
        <w:t xml:space="preserve">turimus duomenis. </w:t>
      </w:r>
    </w:p>
    <w:p w14:paraId="3700B7C1" w14:textId="77777777" w:rsidR="00F57889" w:rsidRPr="00D44FB9" w:rsidRDefault="00F57889" w:rsidP="00151EDF">
      <w:pPr>
        <w:pStyle w:val="Default"/>
        <w:tabs>
          <w:tab w:val="left" w:pos="567"/>
        </w:tabs>
        <w:spacing w:line="300" w:lineRule="atLeast"/>
        <w:jc w:val="both"/>
        <w:rPr>
          <w:rFonts w:ascii="Palemonas" w:hAnsi="Palemonas" w:cs="Palemonas"/>
        </w:rPr>
      </w:pPr>
    </w:p>
    <w:p w14:paraId="04AC92E1" w14:textId="7EABC164" w:rsidR="00083EFC" w:rsidRPr="002926BD" w:rsidRDefault="00B33FAE" w:rsidP="00151EDF">
      <w:pPr>
        <w:spacing w:line="300" w:lineRule="atLeast"/>
        <w:ind w:firstLine="1296"/>
        <w:jc w:val="both"/>
        <w:rPr>
          <w:rFonts w:ascii="Palemonas" w:hAnsi="Palemonas"/>
          <w:color w:val="000000"/>
          <w:shd w:val="clear" w:color="auto" w:fill="FFFFFF"/>
        </w:rPr>
      </w:pPr>
      <w:r w:rsidRPr="00D44FB9">
        <w:rPr>
          <w:rFonts w:ascii="Palemonas" w:hAnsi="Palemonas" w:cs="Arial"/>
          <w:i/>
          <w:iCs/>
          <w:color w:val="000000"/>
        </w:rPr>
        <w:t xml:space="preserve">Palangos miesto savivaldybės 2019–2021 metų strateginiame veiklos plane </w:t>
      </w:r>
      <w:r w:rsidR="00083EFC" w:rsidRPr="00D44FB9">
        <w:rPr>
          <w:rFonts w:ascii="Palemonas" w:hAnsi="Palemonas" w:cs="Arial"/>
          <w:i/>
          <w:iCs/>
          <w:color w:val="000000"/>
        </w:rPr>
        <w:t xml:space="preserve">nustatytas </w:t>
      </w:r>
      <w:r w:rsidRPr="00D44FB9">
        <w:rPr>
          <w:rFonts w:ascii="Palemonas" w:hAnsi="Palemonas" w:cs="Arial"/>
          <w:i/>
          <w:iCs/>
          <w:color w:val="000000"/>
        </w:rPr>
        <w:t>ši</w:t>
      </w:r>
      <w:r w:rsidR="00083EFC" w:rsidRPr="00D44FB9">
        <w:rPr>
          <w:rFonts w:ascii="Palemonas" w:hAnsi="Palemonas" w:cs="Arial"/>
          <w:i/>
          <w:iCs/>
          <w:color w:val="000000"/>
        </w:rPr>
        <w:t>s</w:t>
      </w:r>
      <w:r w:rsidRPr="00D44FB9">
        <w:rPr>
          <w:rFonts w:ascii="Palemonas" w:hAnsi="Palemonas" w:cs="Arial"/>
          <w:i/>
          <w:iCs/>
          <w:color w:val="000000"/>
        </w:rPr>
        <w:t xml:space="preserve"> švietimo</w:t>
      </w:r>
      <w:r w:rsidR="00083EFC" w:rsidRPr="00D44FB9">
        <w:rPr>
          <w:rFonts w:ascii="Palemonas" w:hAnsi="Palemonas" w:cs="Arial"/>
          <w:i/>
          <w:iCs/>
          <w:color w:val="000000"/>
        </w:rPr>
        <w:t xml:space="preserve"> veiklos tikslas - </w:t>
      </w:r>
      <w:r w:rsidR="00083EFC" w:rsidRPr="00D44FB9">
        <w:rPr>
          <w:rFonts w:ascii="Palemonas" w:hAnsi="Palemonas"/>
          <w:color w:val="000000"/>
          <w:shd w:val="clear" w:color="auto" w:fill="FFFFFF"/>
        </w:rPr>
        <w:t>„Kokybiškos švietimo paslaugos“. Siekiama ne tik sukurti patogesnes fizines mokymosi sąlygas atnaujinant miesto ugdymo (lopšelių-darželių, bendrojo lavinimo mokyklų,</w:t>
      </w:r>
      <w:r w:rsidR="00083EFC">
        <w:rPr>
          <w:rFonts w:ascii="Palemonas" w:hAnsi="Palemonas"/>
          <w:color w:val="000000"/>
          <w:shd w:val="clear" w:color="auto" w:fill="FFFFFF"/>
        </w:rPr>
        <w:t xml:space="preserve"> neformaliojo švietimo) įstaigų infrastruktūrą, užtikrinant mokinių saugumą, bet ir aprūpinti švietimo įstaigas šiuolaikinėmis mokymo priemonėmis, kelti švietimo įstaigų darbuotojų kvalifikaciją, skatinti mokinių kūrybiškumą ir saviraišką. Sudėtine gyvenimo kokybės ir socialinio saugumo gerinimo dalimi laikoma vaikų ir jaunimo iniciatyvumo skatinimas</w:t>
      </w:r>
      <w:r w:rsidR="00FD6D8B">
        <w:rPr>
          <w:rFonts w:ascii="Palemonas" w:hAnsi="Palemonas"/>
          <w:color w:val="000000"/>
          <w:shd w:val="clear" w:color="auto" w:fill="FFFFFF"/>
        </w:rPr>
        <w:t>,</w:t>
      </w:r>
      <w:r w:rsidR="00083EFC">
        <w:rPr>
          <w:rFonts w:ascii="Palemonas" w:hAnsi="Palemonas"/>
          <w:color w:val="000000"/>
          <w:shd w:val="clear" w:color="auto" w:fill="FFFFFF"/>
        </w:rPr>
        <w:t xml:space="preserve"> vaikų ir jaunimo užimtumo skatinimas, įvairių prevencinių programų įgyvendinimas, kuriomis remiantis tikimasi </w:t>
      </w:r>
      <w:r w:rsidR="00083EFC" w:rsidRPr="002926BD">
        <w:rPr>
          <w:rFonts w:ascii="Palemonas" w:hAnsi="Palemonas"/>
          <w:color w:val="000000"/>
          <w:shd w:val="clear" w:color="auto" w:fill="FFFFFF"/>
        </w:rPr>
        <w:t xml:space="preserve">išugdyti visapusiškai aktyvesnį ir sąmoningesnį jaunimą, dalyvaujantį miesto politiniame, pilietiniame, ekonominiame, kultūriniame ir socialiniame gyvenime. </w:t>
      </w:r>
    </w:p>
    <w:p w14:paraId="6CDA6850" w14:textId="142734F1" w:rsidR="00B33FAE" w:rsidRPr="002926BD" w:rsidRDefault="00083EFC" w:rsidP="00151EDF">
      <w:pPr>
        <w:spacing w:line="300" w:lineRule="atLeast"/>
        <w:ind w:firstLine="1247"/>
        <w:jc w:val="both"/>
        <w:rPr>
          <w:rFonts w:ascii="Palemonas" w:hAnsi="Palemonas"/>
        </w:rPr>
      </w:pPr>
      <w:r w:rsidRPr="002926BD">
        <w:rPr>
          <w:rFonts w:ascii="Palemonas" w:hAnsi="Palemonas"/>
        </w:rPr>
        <w:t xml:space="preserve">2019-2021 m. </w:t>
      </w:r>
      <w:r w:rsidR="00B33FAE" w:rsidRPr="002926BD">
        <w:rPr>
          <w:rFonts w:ascii="Palemonas" w:hAnsi="Palemonas" w:cs="Arial"/>
          <w:color w:val="000000"/>
        </w:rPr>
        <w:t>p</w:t>
      </w:r>
      <w:r w:rsidR="00B33FAE" w:rsidRPr="002926BD">
        <w:rPr>
          <w:rFonts w:ascii="Palemonas" w:hAnsi="Palemonas"/>
        </w:rPr>
        <w:t>rioritetinė</w:t>
      </w:r>
      <w:r w:rsidRPr="002926BD">
        <w:rPr>
          <w:rFonts w:ascii="Palemonas" w:hAnsi="Palemonas"/>
        </w:rPr>
        <w:t>s</w:t>
      </w:r>
      <w:r w:rsidR="00B33FAE" w:rsidRPr="002926BD">
        <w:rPr>
          <w:rFonts w:ascii="Palemonas" w:hAnsi="Palemonas"/>
        </w:rPr>
        <w:t xml:space="preserve"> </w:t>
      </w:r>
      <w:r w:rsidRPr="002926BD">
        <w:rPr>
          <w:rFonts w:ascii="Palemonas" w:hAnsi="Palemonas"/>
        </w:rPr>
        <w:t xml:space="preserve">švietimo </w:t>
      </w:r>
      <w:r w:rsidR="00B33FAE" w:rsidRPr="002926BD">
        <w:rPr>
          <w:rFonts w:ascii="Palemonas" w:hAnsi="Palemonas"/>
        </w:rPr>
        <w:t>veiklos sritys</w:t>
      </w:r>
      <w:r w:rsidRPr="002926BD">
        <w:rPr>
          <w:rFonts w:ascii="Palemonas" w:hAnsi="Palemonas"/>
        </w:rPr>
        <w:t xml:space="preserve">: </w:t>
      </w:r>
    </w:p>
    <w:p w14:paraId="3C55F28C" w14:textId="77777777" w:rsidR="00B33FAE" w:rsidRPr="002926BD" w:rsidRDefault="00B33FAE" w:rsidP="00151EDF">
      <w:pPr>
        <w:shd w:val="clear" w:color="auto" w:fill="FFFFFF"/>
        <w:spacing w:line="300" w:lineRule="atLeast"/>
        <w:ind w:firstLine="1247"/>
        <w:jc w:val="both"/>
        <w:rPr>
          <w:rFonts w:ascii="Palemonas" w:hAnsi="Palemonas"/>
          <w:color w:val="000000"/>
        </w:rPr>
      </w:pPr>
      <w:r w:rsidRPr="002926BD">
        <w:rPr>
          <w:rFonts w:ascii="Palemonas" w:hAnsi="Palemonas"/>
          <w:color w:val="000000"/>
        </w:rPr>
        <w:t>1. Vaikų fizinio ir emocinio saugumo užtikrinimas.</w:t>
      </w:r>
    </w:p>
    <w:p w14:paraId="4846CAFD" w14:textId="772CFE5D" w:rsidR="00B33FAE" w:rsidRPr="00083EFC" w:rsidRDefault="00B33FAE" w:rsidP="00151EDF">
      <w:pPr>
        <w:shd w:val="clear" w:color="auto" w:fill="FFFFFF"/>
        <w:spacing w:line="300" w:lineRule="atLeast"/>
        <w:ind w:firstLine="1247"/>
        <w:jc w:val="both"/>
        <w:rPr>
          <w:color w:val="000000"/>
        </w:rPr>
      </w:pPr>
      <w:r w:rsidRPr="00083EFC">
        <w:rPr>
          <w:rFonts w:ascii="Palemonas" w:hAnsi="Palemonas"/>
          <w:color w:val="000000"/>
        </w:rPr>
        <w:t>2. Mokymosi bazės turtinimas, modernizavimas ir edukacinių erdvių</w:t>
      </w:r>
      <w:r w:rsidR="002926BD">
        <w:rPr>
          <w:rFonts w:ascii="Palemonas" w:hAnsi="Palemonas"/>
          <w:color w:val="000000"/>
        </w:rPr>
        <w:t xml:space="preserve"> </w:t>
      </w:r>
      <w:r w:rsidRPr="00083EFC">
        <w:rPr>
          <w:rFonts w:ascii="Palemonas" w:hAnsi="Palemonas"/>
          <w:color w:val="000000"/>
        </w:rPr>
        <w:t>kūrimas.</w:t>
      </w:r>
    </w:p>
    <w:p w14:paraId="5EE6157D" w14:textId="330EB6AD" w:rsidR="00B33FAE" w:rsidRPr="00083EFC" w:rsidRDefault="00B33FAE" w:rsidP="00151EDF">
      <w:pPr>
        <w:shd w:val="clear" w:color="auto" w:fill="FFFFFF"/>
        <w:spacing w:line="300" w:lineRule="atLeast"/>
        <w:ind w:firstLine="1247"/>
        <w:jc w:val="both"/>
        <w:rPr>
          <w:color w:val="000000"/>
        </w:rPr>
      </w:pPr>
      <w:r w:rsidRPr="00083EFC">
        <w:rPr>
          <w:rFonts w:ascii="Palemonas" w:hAnsi="Palemonas"/>
          <w:color w:val="000000"/>
        </w:rPr>
        <w:t>3.</w:t>
      </w:r>
      <w:r w:rsidR="002926BD">
        <w:rPr>
          <w:rFonts w:ascii="Palemonas" w:hAnsi="Palemonas"/>
          <w:color w:val="000000"/>
        </w:rPr>
        <w:t xml:space="preserve"> </w:t>
      </w:r>
      <w:r w:rsidRPr="00083EFC">
        <w:rPr>
          <w:rFonts w:ascii="Palemonas" w:hAnsi="Palemonas"/>
          <w:color w:val="000000"/>
        </w:rPr>
        <w:t>Vaikų saviraiškos, socializacijos,</w:t>
      </w:r>
      <w:r w:rsidR="002926BD">
        <w:rPr>
          <w:rFonts w:ascii="Palemonas" w:hAnsi="Palemonas"/>
          <w:color w:val="000000"/>
        </w:rPr>
        <w:t xml:space="preserve"> </w:t>
      </w:r>
      <w:r w:rsidRPr="00083EFC">
        <w:rPr>
          <w:rFonts w:ascii="Palemonas" w:hAnsi="Palemonas"/>
          <w:color w:val="000000"/>
        </w:rPr>
        <w:t>pilietinio ir tautinio ugdymo, prevencinių ir kitų neformaliojo vaikų švietimo programų rėmimas.</w:t>
      </w:r>
    </w:p>
    <w:p w14:paraId="3BD3447C" w14:textId="77777777" w:rsidR="00B33FAE" w:rsidRPr="00083EFC" w:rsidRDefault="00B33FAE" w:rsidP="00151EDF">
      <w:pPr>
        <w:shd w:val="clear" w:color="auto" w:fill="FFFFFF"/>
        <w:spacing w:line="300" w:lineRule="atLeast"/>
        <w:ind w:firstLine="1247"/>
        <w:jc w:val="both"/>
        <w:rPr>
          <w:color w:val="000000"/>
        </w:rPr>
      </w:pPr>
      <w:r w:rsidRPr="00083EFC">
        <w:rPr>
          <w:rFonts w:ascii="Palemonas" w:hAnsi="Palemonas"/>
          <w:color w:val="000000"/>
        </w:rPr>
        <w:t>4. Mokinių mokymo plaukti programos organizavimas Palangos mieste.</w:t>
      </w:r>
    </w:p>
    <w:p w14:paraId="6CD09C1A" w14:textId="77777777" w:rsidR="00F57889" w:rsidRDefault="00F57889" w:rsidP="00151EDF">
      <w:pPr>
        <w:spacing w:line="300" w:lineRule="atLeast"/>
        <w:jc w:val="both"/>
        <w:rPr>
          <w:rFonts w:ascii="Palemonas" w:hAnsi="Palemonas" w:cs="Palemonas"/>
          <w:b/>
          <w:bCs/>
          <w:lang w:eastAsia="en-US"/>
        </w:rPr>
      </w:pPr>
    </w:p>
    <w:p w14:paraId="1A018B35" w14:textId="331E50E3" w:rsidR="00F57889" w:rsidRDefault="00F57889" w:rsidP="00151EDF">
      <w:pPr>
        <w:spacing w:line="300" w:lineRule="atLeast"/>
        <w:jc w:val="both"/>
        <w:rPr>
          <w:rFonts w:ascii="Palemonas" w:hAnsi="Palemonas" w:cs="Palemonas"/>
          <w:b/>
          <w:bCs/>
          <w:lang w:eastAsia="en-US"/>
        </w:rPr>
      </w:pPr>
      <w:r w:rsidRPr="00C57275">
        <w:rPr>
          <w:rFonts w:ascii="Palemonas" w:hAnsi="Palemonas" w:cs="Palemonas"/>
          <w:b/>
          <w:bCs/>
          <w:lang w:eastAsia="en-US"/>
        </w:rPr>
        <w:t>ŠVIETIMO SITUACIJOS PRIVALUMAI PALANGOS MIESTO SAVIVALDYBĖJE</w:t>
      </w:r>
    </w:p>
    <w:p w14:paraId="4C65CEEB" w14:textId="303A31D7" w:rsidR="002926BD" w:rsidRDefault="002926BD" w:rsidP="00151EDF">
      <w:pPr>
        <w:spacing w:line="300" w:lineRule="atLeast"/>
        <w:jc w:val="both"/>
        <w:rPr>
          <w:rFonts w:ascii="Palemonas" w:hAnsi="Palemonas" w:cs="Palemonas"/>
          <w:b/>
          <w:bCs/>
          <w:lang w:eastAsia="en-US"/>
        </w:rPr>
      </w:pPr>
    </w:p>
    <w:p w14:paraId="4396BF40" w14:textId="7B05AB41" w:rsidR="00F543BA" w:rsidRPr="00C57275" w:rsidRDefault="00F543BA" w:rsidP="00151EDF">
      <w:pPr>
        <w:spacing w:line="300" w:lineRule="atLeast"/>
        <w:jc w:val="both"/>
        <w:rPr>
          <w:rFonts w:ascii="Palemonas" w:hAnsi="Palemonas" w:cs="Palemonas"/>
          <w:b/>
          <w:bCs/>
          <w:lang w:eastAsia="en-US"/>
        </w:rPr>
      </w:pPr>
      <w:r>
        <w:rPr>
          <w:rFonts w:ascii="Palemonas" w:hAnsi="Palemonas" w:cs="Palemonas"/>
          <w:b/>
          <w:bCs/>
          <w:lang w:eastAsia="en-US"/>
        </w:rPr>
        <w:t>STIPRYBĖS</w:t>
      </w:r>
    </w:p>
    <w:p w14:paraId="48462A2C" w14:textId="0B91496F" w:rsidR="00F57889" w:rsidRPr="00C57275" w:rsidRDefault="00D211E2" w:rsidP="00151EDF">
      <w:pPr>
        <w:spacing w:line="300" w:lineRule="atLeast"/>
        <w:ind w:firstLine="1298"/>
        <w:jc w:val="both"/>
        <w:rPr>
          <w:rFonts w:ascii="Palemonas" w:hAnsi="Palemonas" w:cs="Palemonas"/>
          <w:lang w:eastAsia="en-US"/>
        </w:rPr>
      </w:pPr>
      <w:r>
        <w:rPr>
          <w:rFonts w:ascii="Palemonas" w:hAnsi="Palemonas" w:cs="Palemonas"/>
          <w:lang w:eastAsia="en-US"/>
        </w:rPr>
        <w:t xml:space="preserve">1. </w:t>
      </w:r>
      <w:r w:rsidR="00F57889" w:rsidRPr="00C57275">
        <w:rPr>
          <w:rFonts w:ascii="Palemonas" w:hAnsi="Palemonas" w:cs="Palemonas"/>
          <w:lang w:eastAsia="en-US"/>
        </w:rPr>
        <w:t>Efektyvus bendrojo ugdymo mokyklų tinklas.</w:t>
      </w:r>
    </w:p>
    <w:p w14:paraId="46CCC37C" w14:textId="4B19DC9C" w:rsidR="00F57889" w:rsidRPr="00C57275" w:rsidRDefault="002926BD" w:rsidP="00151EDF">
      <w:pPr>
        <w:spacing w:line="300" w:lineRule="atLeast"/>
        <w:ind w:firstLine="1298"/>
        <w:jc w:val="both"/>
        <w:rPr>
          <w:rFonts w:ascii="Palemonas" w:hAnsi="Palemonas" w:cs="Palemonas"/>
          <w:lang w:eastAsia="en-US"/>
        </w:rPr>
      </w:pPr>
      <w:r>
        <w:rPr>
          <w:rFonts w:ascii="Palemonas" w:hAnsi="Palemonas" w:cs="Palemonas"/>
        </w:rPr>
        <w:t>2</w:t>
      </w:r>
      <w:r w:rsidR="00F57889" w:rsidRPr="00C57275">
        <w:rPr>
          <w:rFonts w:ascii="Palemonas" w:hAnsi="Palemonas" w:cs="Palemonas"/>
        </w:rPr>
        <w:t>. Sudarytos geros sąlygos mokiniams, gyvenantiems toliau kaip 3 km nuo Palangos, atvykti į mokyklas. Neįgalieji mokiniai atvežami ir parvežami iš mokyklos nepriklausomai nuo gyvenamosios vietos.</w:t>
      </w:r>
    </w:p>
    <w:p w14:paraId="38743C4C" w14:textId="470ADBF8" w:rsidR="00F57889" w:rsidRPr="00C57275" w:rsidRDefault="002926BD" w:rsidP="00151EDF">
      <w:pPr>
        <w:spacing w:line="300" w:lineRule="atLeast"/>
        <w:ind w:firstLine="1298"/>
        <w:jc w:val="both"/>
        <w:rPr>
          <w:rFonts w:ascii="Palemonas" w:hAnsi="Palemonas" w:cs="Palemonas"/>
          <w:lang w:eastAsia="en-US"/>
        </w:rPr>
      </w:pPr>
      <w:r>
        <w:rPr>
          <w:rFonts w:ascii="Palemonas" w:hAnsi="Palemonas" w:cs="Palemonas"/>
        </w:rPr>
        <w:t>3</w:t>
      </w:r>
      <w:r w:rsidR="00F57889" w:rsidRPr="00C57275">
        <w:rPr>
          <w:rFonts w:ascii="Palemonas" w:hAnsi="Palemonas" w:cs="Palemonas"/>
        </w:rPr>
        <w:t>. Bendrojo ugdymo ir ikimokyklinio ugdymo mokyklose maitinimą organizuoja ir išlaiko Palangos miesto savivaldybė – privatinink</w:t>
      </w:r>
      <w:r>
        <w:rPr>
          <w:rFonts w:ascii="Palemonas" w:hAnsi="Palemonas" w:cs="Palemonas"/>
        </w:rPr>
        <w:t>ai paslaugų</w:t>
      </w:r>
      <w:r w:rsidR="00F57889" w:rsidRPr="00C57275">
        <w:rPr>
          <w:rFonts w:ascii="Palemonas" w:hAnsi="Palemonas" w:cs="Palemonas"/>
        </w:rPr>
        <w:t xml:space="preserve"> </w:t>
      </w:r>
      <w:r>
        <w:rPr>
          <w:rFonts w:ascii="Palemonas" w:hAnsi="Palemonas" w:cs="Palemonas"/>
        </w:rPr>
        <w:t>neteikia</w:t>
      </w:r>
      <w:r w:rsidR="00F57889" w:rsidRPr="00C57275">
        <w:rPr>
          <w:rFonts w:ascii="Palemonas" w:hAnsi="Palemonas" w:cs="Palemonas"/>
        </w:rPr>
        <w:t xml:space="preserve">. </w:t>
      </w:r>
    </w:p>
    <w:p w14:paraId="5E39F7B0" w14:textId="2B1D13B8" w:rsidR="00F57889" w:rsidRPr="00C57275" w:rsidRDefault="002926BD" w:rsidP="00151EDF">
      <w:pPr>
        <w:spacing w:line="300" w:lineRule="atLeast"/>
        <w:ind w:firstLine="1298"/>
        <w:jc w:val="both"/>
        <w:rPr>
          <w:rFonts w:ascii="Palemonas" w:hAnsi="Palemonas" w:cs="Palemonas"/>
          <w:lang w:eastAsia="en-US"/>
        </w:rPr>
      </w:pPr>
      <w:r>
        <w:rPr>
          <w:rFonts w:ascii="Palemonas" w:hAnsi="Palemonas" w:cs="Palemonas"/>
          <w:lang w:eastAsia="en-US"/>
        </w:rPr>
        <w:t>4</w:t>
      </w:r>
      <w:r w:rsidR="00F57889" w:rsidRPr="00C57275">
        <w:rPr>
          <w:rFonts w:ascii="Palemonas" w:hAnsi="Palemonas" w:cs="Palemonas"/>
          <w:lang w:eastAsia="en-US"/>
        </w:rPr>
        <w:t xml:space="preserve">. Specialiųjų </w:t>
      </w:r>
      <w:r>
        <w:rPr>
          <w:rFonts w:ascii="Palemonas" w:hAnsi="Palemonas" w:cs="Palemonas"/>
          <w:lang w:eastAsia="en-US"/>
        </w:rPr>
        <w:t xml:space="preserve">ugdymosi </w:t>
      </w:r>
      <w:r w:rsidR="00F57889" w:rsidRPr="00C57275">
        <w:rPr>
          <w:rFonts w:ascii="Palemonas" w:hAnsi="Palemonas" w:cs="Palemonas"/>
          <w:lang w:eastAsia="en-US"/>
        </w:rPr>
        <w:t>poreikių vaikams ir mokiniams sudarytos puikios sąlygos ugdytis (l</w:t>
      </w:r>
      <w:r>
        <w:rPr>
          <w:rFonts w:ascii="Palemonas" w:hAnsi="Palemonas" w:cs="Palemonas"/>
          <w:lang w:eastAsia="en-US"/>
        </w:rPr>
        <w:t>opšelis-</w:t>
      </w:r>
      <w:r w:rsidR="00F57889" w:rsidRPr="00C57275">
        <w:rPr>
          <w:rFonts w:ascii="Palemonas" w:hAnsi="Palemonas" w:cs="Palemonas"/>
          <w:lang w:eastAsia="en-US"/>
        </w:rPr>
        <w:t>d</w:t>
      </w:r>
      <w:r>
        <w:rPr>
          <w:rFonts w:ascii="Palemonas" w:hAnsi="Palemonas" w:cs="Palemonas"/>
          <w:lang w:eastAsia="en-US"/>
        </w:rPr>
        <w:t>arželis</w:t>
      </w:r>
      <w:r w:rsidR="00F57889" w:rsidRPr="00C57275">
        <w:rPr>
          <w:rFonts w:ascii="Palemonas" w:hAnsi="Palemonas" w:cs="Palemonas"/>
          <w:lang w:eastAsia="en-US"/>
        </w:rPr>
        <w:t xml:space="preserve"> „Žilvinas“ ir „Baltijos“ pagrindinė mokykla). </w:t>
      </w:r>
    </w:p>
    <w:p w14:paraId="70E01119" w14:textId="7E100308" w:rsidR="00F57889" w:rsidRPr="00C57275" w:rsidRDefault="002926BD" w:rsidP="00151EDF">
      <w:pPr>
        <w:spacing w:line="300" w:lineRule="atLeast"/>
        <w:ind w:firstLine="1298"/>
        <w:jc w:val="both"/>
        <w:rPr>
          <w:rFonts w:ascii="Palemonas" w:hAnsi="Palemonas" w:cs="Palemonas"/>
          <w:lang w:eastAsia="en-US"/>
        </w:rPr>
      </w:pPr>
      <w:r>
        <w:rPr>
          <w:rFonts w:ascii="Palemonas" w:hAnsi="Palemonas" w:cs="Palemonas"/>
          <w:lang w:eastAsia="en-US"/>
        </w:rPr>
        <w:lastRenderedPageBreak/>
        <w:t>5</w:t>
      </w:r>
      <w:r w:rsidR="00F57889" w:rsidRPr="00C57275">
        <w:rPr>
          <w:rFonts w:ascii="Palemonas" w:hAnsi="Palemonas" w:cs="Palemonas"/>
          <w:lang w:eastAsia="en-US"/>
        </w:rPr>
        <w:t xml:space="preserve">. Bendrojo ugdymo mokyklose veikia </w:t>
      </w:r>
      <w:r>
        <w:rPr>
          <w:rFonts w:ascii="Palemonas" w:hAnsi="Palemonas" w:cs="Palemonas"/>
          <w:lang w:eastAsia="en-US"/>
        </w:rPr>
        <w:t xml:space="preserve">ir finansuojamos savivaldybės biudžeto lėšomis </w:t>
      </w:r>
      <w:r w:rsidR="00F57889" w:rsidRPr="00C57275">
        <w:rPr>
          <w:rFonts w:ascii="Palemonas" w:hAnsi="Palemonas" w:cs="Palemonas"/>
          <w:lang w:eastAsia="en-US"/>
        </w:rPr>
        <w:t>pailgintos darbo dienos grupės (0,25 etato 1 pradinio ugdymo klasei).</w:t>
      </w:r>
    </w:p>
    <w:p w14:paraId="5EFCD714" w14:textId="1A14E092" w:rsidR="00F57889" w:rsidRPr="00C57275" w:rsidRDefault="002926BD" w:rsidP="00151EDF">
      <w:pPr>
        <w:spacing w:line="300" w:lineRule="atLeast"/>
        <w:ind w:firstLine="1298"/>
        <w:jc w:val="both"/>
        <w:rPr>
          <w:rFonts w:ascii="Palemonas" w:hAnsi="Palemonas" w:cs="Palemonas"/>
          <w:lang w:eastAsia="en-US"/>
        </w:rPr>
      </w:pPr>
      <w:r>
        <w:rPr>
          <w:rFonts w:ascii="Palemonas" w:hAnsi="Palemonas" w:cs="Palemonas"/>
          <w:lang w:eastAsia="en-US"/>
        </w:rPr>
        <w:t>6</w:t>
      </w:r>
      <w:r w:rsidR="00F57889" w:rsidRPr="00C57275">
        <w:rPr>
          <w:rFonts w:ascii="Palemonas" w:hAnsi="Palemonas" w:cs="Palemonas"/>
          <w:lang w:eastAsia="en-US"/>
        </w:rPr>
        <w:t>. Bendrojo ugdymo mokyklose įrengtos išorinės ir vidinės stebėjimo kameros saugumui užtikrinti, ikimokyklinio ugdymo mokyklų teritorijų saugumas atitinka higienos norm</w:t>
      </w:r>
      <w:r>
        <w:rPr>
          <w:rFonts w:ascii="Palemonas" w:hAnsi="Palemonas" w:cs="Palemonas"/>
          <w:lang w:eastAsia="en-US"/>
        </w:rPr>
        <w:t>ų reikalavimus</w:t>
      </w:r>
      <w:r w:rsidR="00F57889" w:rsidRPr="00C57275">
        <w:rPr>
          <w:rFonts w:ascii="Palemonas" w:hAnsi="Palemonas" w:cs="Palemonas"/>
          <w:lang w:eastAsia="en-US"/>
        </w:rPr>
        <w:t xml:space="preserve">. </w:t>
      </w:r>
    </w:p>
    <w:p w14:paraId="24D402CB" w14:textId="2F8216F7" w:rsidR="00F57889" w:rsidRPr="00C57275" w:rsidRDefault="002926BD" w:rsidP="00151EDF">
      <w:pPr>
        <w:spacing w:line="300" w:lineRule="atLeast"/>
        <w:ind w:firstLine="1298"/>
        <w:jc w:val="both"/>
        <w:rPr>
          <w:rFonts w:ascii="Palemonas" w:hAnsi="Palemonas" w:cs="Palemonas"/>
          <w:lang w:eastAsia="en-US"/>
        </w:rPr>
      </w:pPr>
      <w:r>
        <w:rPr>
          <w:rFonts w:ascii="Palemonas" w:hAnsi="Palemonas" w:cs="Palemonas"/>
        </w:rPr>
        <w:t>7</w:t>
      </w:r>
      <w:r w:rsidR="00F57889" w:rsidRPr="00C57275">
        <w:rPr>
          <w:rFonts w:ascii="Palemonas" w:hAnsi="Palemonas" w:cs="Palemonas"/>
        </w:rPr>
        <w:t xml:space="preserve">. Savivaldybė skiria lėšų švietimo įstaigų materialinei bazei atnaujinti ir ugdymo aplinkai turtinti, rūpinasi mokyklų bazės atnaujinimu. Ženkliai pagerėjo pastatų būklė, mokyklų aprūpinimas ir mokymosi aplinka: renovuotos 5 iš 6 ikimokyklinio ugdymo mokyklos, 3 bendrojo ugdymo mokyklos, informacinėmis technologijomis aprūpinamos visos švietimo įstaigos (multimedijos, kompiuteriai ir kt.), kuriamos nuostabios </w:t>
      </w:r>
      <w:r>
        <w:rPr>
          <w:rFonts w:ascii="Palemonas" w:hAnsi="Palemonas" w:cs="Palemonas"/>
        </w:rPr>
        <w:t xml:space="preserve">savitos </w:t>
      </w:r>
      <w:r w:rsidR="00F57889" w:rsidRPr="00C57275">
        <w:rPr>
          <w:rFonts w:ascii="Palemonas" w:hAnsi="Palemonas" w:cs="Palemonas"/>
        </w:rPr>
        <w:t>edukacinės erdvės.</w:t>
      </w:r>
    </w:p>
    <w:p w14:paraId="747BE821" w14:textId="6F9AF607" w:rsidR="00F57889" w:rsidRPr="00C57275" w:rsidRDefault="002926BD" w:rsidP="00151EDF">
      <w:pPr>
        <w:spacing w:line="300" w:lineRule="atLeast"/>
        <w:ind w:firstLine="1298"/>
        <w:jc w:val="both"/>
        <w:rPr>
          <w:rFonts w:ascii="Palemonas" w:hAnsi="Palemonas" w:cs="Palemonas"/>
          <w:lang w:eastAsia="en-US"/>
        </w:rPr>
      </w:pPr>
      <w:r>
        <w:rPr>
          <w:rFonts w:ascii="Palemonas" w:hAnsi="Palemonas" w:cs="Palemonas"/>
        </w:rPr>
        <w:t>8</w:t>
      </w:r>
      <w:r w:rsidR="00F57889" w:rsidRPr="00C57275">
        <w:rPr>
          <w:rFonts w:ascii="Palemonas" w:hAnsi="Palemonas" w:cs="Palemonas"/>
        </w:rPr>
        <w:t xml:space="preserve">. Savivaldybė jau daugelį metų finansuoja mokinių saviraiškos, pilietinio ugdymo, gabių ir talentingų vaikų ugdymo programas, vaikų vasaros poilsio programas, socialiai remtinų šeimų vaikų poilsį stacionarinėse stovyklose, kūno kultūros ir sporto projektus (konkursų būdu). Apmoka mokinių, vykstančių į šalies ar tarptautines olimpiadas, konkursus, varžybas ir kitus renginius, bei juos lydinčių mokytojų kelionės išlaidas. </w:t>
      </w:r>
    </w:p>
    <w:p w14:paraId="508537A4" w14:textId="2433192A" w:rsidR="00F57889" w:rsidRPr="00C57275" w:rsidRDefault="00F543BA" w:rsidP="00151EDF">
      <w:pPr>
        <w:spacing w:line="300" w:lineRule="atLeast"/>
        <w:ind w:firstLine="1298"/>
        <w:jc w:val="both"/>
        <w:rPr>
          <w:rFonts w:ascii="Palemonas" w:hAnsi="Palemonas" w:cs="Palemonas"/>
          <w:lang w:eastAsia="en-US"/>
        </w:rPr>
      </w:pPr>
      <w:r>
        <w:rPr>
          <w:rFonts w:ascii="Palemonas" w:hAnsi="Palemonas" w:cs="Palemonas"/>
          <w:lang w:eastAsia="en-US"/>
        </w:rPr>
        <w:t>9</w:t>
      </w:r>
      <w:r w:rsidR="00F57889" w:rsidRPr="00C57275">
        <w:rPr>
          <w:rFonts w:ascii="Palemonas" w:hAnsi="Palemonas" w:cs="Palemonas"/>
          <w:lang w:eastAsia="en-US"/>
        </w:rPr>
        <w:t xml:space="preserve">. Ikimokyklinio ir priešmokyklinio ugdymas užtikrinimas visiems Palangos miesto savivaldybės vaikams (eilių į </w:t>
      </w:r>
      <w:r>
        <w:rPr>
          <w:rFonts w:ascii="Palemonas" w:hAnsi="Palemonas" w:cs="Palemonas"/>
          <w:lang w:eastAsia="en-US"/>
        </w:rPr>
        <w:t>ikimokyklinio ugdymo įstaigas</w:t>
      </w:r>
      <w:r w:rsidR="00F57889" w:rsidRPr="00C57275">
        <w:rPr>
          <w:rFonts w:ascii="Palemonas" w:hAnsi="Palemonas" w:cs="Palemonas"/>
          <w:lang w:eastAsia="en-US"/>
        </w:rPr>
        <w:t xml:space="preserve"> nėra). Kiekviena ikimokyklinio ugdymo įstaiga turi savo individualią veiklos kryptį.  </w:t>
      </w:r>
    </w:p>
    <w:p w14:paraId="21B47FF2" w14:textId="4344A461" w:rsidR="00F57889" w:rsidRPr="00C57275" w:rsidRDefault="00F543BA" w:rsidP="00151EDF">
      <w:pPr>
        <w:spacing w:line="300" w:lineRule="atLeast"/>
        <w:ind w:firstLine="1298"/>
        <w:jc w:val="both"/>
        <w:rPr>
          <w:rFonts w:ascii="Palemonas" w:hAnsi="Palemonas" w:cs="Palemonas"/>
          <w:lang w:eastAsia="en-US"/>
        </w:rPr>
      </w:pPr>
      <w:r>
        <w:rPr>
          <w:rFonts w:ascii="Palemonas" w:hAnsi="Palemonas" w:cs="Palemonas"/>
          <w:lang w:eastAsia="en-US"/>
        </w:rPr>
        <w:t>10</w:t>
      </w:r>
      <w:r w:rsidR="00F57889" w:rsidRPr="00C57275">
        <w:rPr>
          <w:rFonts w:ascii="Palemonas" w:hAnsi="Palemonas" w:cs="Palemonas"/>
          <w:lang w:eastAsia="en-US"/>
        </w:rPr>
        <w:t xml:space="preserve">. Savivaldybėje veikia vaikų </w:t>
      </w:r>
      <w:r>
        <w:rPr>
          <w:rFonts w:ascii="Palemonas" w:hAnsi="Palemonas" w:cs="Palemonas"/>
          <w:lang w:eastAsia="en-US"/>
        </w:rPr>
        <w:t xml:space="preserve">socialinės </w:t>
      </w:r>
      <w:r w:rsidR="00F57889" w:rsidRPr="00C57275">
        <w:rPr>
          <w:rFonts w:ascii="Palemonas" w:hAnsi="Palemonas" w:cs="Palemonas"/>
          <w:lang w:eastAsia="en-US"/>
        </w:rPr>
        <w:t xml:space="preserve">globos skyrius. </w:t>
      </w:r>
    </w:p>
    <w:p w14:paraId="249D39F0" w14:textId="5F710324" w:rsidR="00F57889" w:rsidRPr="00C57275" w:rsidRDefault="00F57889" w:rsidP="00151EDF">
      <w:pPr>
        <w:spacing w:line="300" w:lineRule="atLeast"/>
        <w:ind w:firstLine="1298"/>
        <w:jc w:val="both"/>
        <w:rPr>
          <w:rFonts w:ascii="Palemonas" w:hAnsi="Palemonas" w:cs="Palemonas"/>
          <w:lang w:eastAsia="en-US"/>
        </w:rPr>
      </w:pPr>
      <w:r w:rsidRPr="00C57275">
        <w:rPr>
          <w:rFonts w:ascii="Palemonas" w:hAnsi="Palemonas" w:cs="Palemonas"/>
          <w:lang w:eastAsia="en-US"/>
        </w:rPr>
        <w:t>1</w:t>
      </w:r>
      <w:r w:rsidR="00F543BA">
        <w:rPr>
          <w:rFonts w:ascii="Palemonas" w:hAnsi="Palemonas" w:cs="Palemonas"/>
          <w:lang w:eastAsia="en-US"/>
        </w:rPr>
        <w:t>1</w:t>
      </w:r>
      <w:r w:rsidRPr="00C57275">
        <w:rPr>
          <w:rFonts w:ascii="Palemonas" w:hAnsi="Palemonas" w:cs="Palemonas"/>
          <w:lang w:eastAsia="en-US"/>
        </w:rPr>
        <w:t>. Neformaliojo vaikų švietimas tenkina mokinių poreikius ir yra nemokamas Moksleivių klube, Palangos sporto centre (</w:t>
      </w:r>
      <w:r w:rsidRPr="00C57275">
        <w:rPr>
          <w:rFonts w:ascii="Palemonas" w:hAnsi="Palemonas" w:cs="Palemonas"/>
          <w:color w:val="000000"/>
          <w:kern w:val="3"/>
          <w:lang w:eastAsia="ru-RU"/>
        </w:rPr>
        <w:t>formalųjį švietimą papildan</w:t>
      </w:r>
      <w:r w:rsidR="007B2817">
        <w:rPr>
          <w:rFonts w:ascii="Palemonas" w:hAnsi="Palemonas" w:cs="Palemonas"/>
          <w:color w:val="000000"/>
          <w:kern w:val="3"/>
          <w:lang w:eastAsia="ru-RU"/>
        </w:rPr>
        <w:t>tis</w:t>
      </w:r>
      <w:r w:rsidRPr="00C57275">
        <w:rPr>
          <w:rFonts w:ascii="Palemonas" w:hAnsi="Palemonas" w:cs="Palemonas"/>
          <w:color w:val="000000"/>
          <w:kern w:val="3"/>
          <w:lang w:eastAsia="ru-RU"/>
        </w:rPr>
        <w:t xml:space="preserve"> sportinis ugdymas</w:t>
      </w:r>
      <w:r w:rsidR="007B2817">
        <w:rPr>
          <w:rFonts w:ascii="Palemonas" w:hAnsi="Palemonas" w:cs="Palemonas"/>
          <w:color w:val="000000"/>
          <w:kern w:val="3"/>
          <w:lang w:eastAsia="ru-RU"/>
        </w:rPr>
        <w:t>)</w:t>
      </w:r>
      <w:r w:rsidRPr="00C57275">
        <w:rPr>
          <w:rFonts w:ascii="Palemonas" w:hAnsi="Palemonas" w:cs="Palemonas"/>
          <w:color w:val="000000"/>
          <w:kern w:val="3"/>
          <w:lang w:eastAsia="ru-RU"/>
        </w:rPr>
        <w:t>, bendrojo ugdymo mokyklose.</w:t>
      </w:r>
      <w:r w:rsidR="007B2817">
        <w:rPr>
          <w:rFonts w:ascii="Palemonas" w:hAnsi="Palemonas" w:cs="Palemonas"/>
          <w:color w:val="000000"/>
          <w:kern w:val="3"/>
          <w:lang w:eastAsia="ru-RU"/>
        </w:rPr>
        <w:t xml:space="preserve"> Iš dalies mokama paslauga Stasio Vainiūno meno mokykloje. </w:t>
      </w:r>
    </w:p>
    <w:p w14:paraId="3EC4698E" w14:textId="602473DA" w:rsidR="00F57889" w:rsidRPr="00C57275" w:rsidRDefault="00F57889" w:rsidP="00151EDF">
      <w:pPr>
        <w:spacing w:line="300" w:lineRule="atLeast"/>
        <w:ind w:firstLine="1298"/>
        <w:jc w:val="both"/>
        <w:rPr>
          <w:rFonts w:ascii="Palemonas" w:hAnsi="Palemonas" w:cs="Palemonas"/>
          <w:lang w:eastAsia="en-US"/>
        </w:rPr>
      </w:pPr>
      <w:r w:rsidRPr="00C57275">
        <w:rPr>
          <w:rFonts w:ascii="Palemonas" w:hAnsi="Palemonas" w:cs="Palemonas"/>
          <w:color w:val="000000"/>
          <w:kern w:val="3"/>
          <w:lang w:eastAsia="ru-RU"/>
        </w:rPr>
        <w:t>1</w:t>
      </w:r>
      <w:r w:rsidR="00F543BA">
        <w:rPr>
          <w:rFonts w:ascii="Palemonas" w:hAnsi="Palemonas" w:cs="Palemonas"/>
          <w:color w:val="000000"/>
          <w:kern w:val="3"/>
          <w:lang w:eastAsia="ru-RU"/>
        </w:rPr>
        <w:t>2</w:t>
      </w:r>
      <w:r w:rsidRPr="00C57275">
        <w:rPr>
          <w:rFonts w:ascii="Palemonas" w:hAnsi="Palemonas" w:cs="Palemonas"/>
          <w:color w:val="000000"/>
          <w:kern w:val="3"/>
          <w:lang w:eastAsia="ru-RU"/>
        </w:rPr>
        <w:t xml:space="preserve">. Nuo 2019 m. Savivaldybėje vykdoma mokinių mokymo plaukti ir plaukimo įgūdžių tobulinimo programa (mokiniams nemokama) - į kūno kultūros pamokas integruotos plaukimo pamokos: 2 ir 4 klasių mokiniams – 32 pamokos, 5-10 ir I-IV gimnazijos klasių mokiniams – 8 pamokos per mokslo metus. </w:t>
      </w:r>
    </w:p>
    <w:p w14:paraId="10123D5D" w14:textId="6EEEE609" w:rsidR="00F57889" w:rsidRPr="00C57275" w:rsidRDefault="00F57889" w:rsidP="00151EDF">
      <w:pPr>
        <w:spacing w:line="300" w:lineRule="atLeast"/>
        <w:ind w:firstLine="1298"/>
        <w:jc w:val="both"/>
        <w:rPr>
          <w:rFonts w:ascii="Palemonas" w:hAnsi="Palemonas" w:cs="Palemonas"/>
          <w:lang w:eastAsia="en-US"/>
        </w:rPr>
      </w:pPr>
      <w:r w:rsidRPr="00C57275">
        <w:rPr>
          <w:rFonts w:ascii="Palemonas" w:hAnsi="Palemonas" w:cs="Palemonas"/>
          <w:color w:val="000000"/>
          <w:kern w:val="3"/>
          <w:lang w:eastAsia="ru-RU"/>
        </w:rPr>
        <w:t>1</w:t>
      </w:r>
      <w:r w:rsidR="00F543BA">
        <w:rPr>
          <w:rFonts w:ascii="Palemonas" w:hAnsi="Palemonas" w:cs="Palemonas"/>
          <w:color w:val="000000"/>
          <w:kern w:val="3"/>
          <w:lang w:eastAsia="ru-RU"/>
        </w:rPr>
        <w:t>3</w:t>
      </w:r>
      <w:r w:rsidRPr="00C57275">
        <w:rPr>
          <w:rFonts w:ascii="Palemonas" w:hAnsi="Palemonas" w:cs="Palemonas"/>
          <w:color w:val="000000"/>
          <w:kern w:val="3"/>
          <w:lang w:eastAsia="ru-RU"/>
        </w:rPr>
        <w:t xml:space="preserve">. Sudarytos sąlygos neįgaliųjų vaikų, turinčių didelių ir labai didelių ugdymosi poreikių socializacijai ir sveikatinimui – 4 kartus per mėnesį nemokamai organizuojamos  sveikatinimo dienos Palangos baseine. </w:t>
      </w:r>
    </w:p>
    <w:p w14:paraId="26C8C4EB" w14:textId="1F8AD125" w:rsidR="00F57889" w:rsidRPr="00C57275" w:rsidRDefault="00F57889" w:rsidP="00151EDF">
      <w:pPr>
        <w:spacing w:line="300" w:lineRule="atLeast"/>
        <w:ind w:firstLine="1298"/>
        <w:jc w:val="both"/>
        <w:rPr>
          <w:rFonts w:ascii="Palemonas" w:hAnsi="Palemonas" w:cs="Palemonas"/>
          <w:lang w:eastAsia="en-US"/>
        </w:rPr>
      </w:pPr>
      <w:r w:rsidRPr="00C57275">
        <w:rPr>
          <w:rFonts w:ascii="Palemonas" w:hAnsi="Palemonas" w:cs="Palemonas"/>
        </w:rPr>
        <w:t>1</w:t>
      </w:r>
      <w:r w:rsidR="00F543BA">
        <w:rPr>
          <w:rFonts w:ascii="Palemonas" w:hAnsi="Palemonas" w:cs="Palemonas"/>
        </w:rPr>
        <w:t>4</w:t>
      </w:r>
      <w:r w:rsidRPr="00C57275">
        <w:rPr>
          <w:rFonts w:ascii="Palemonas" w:hAnsi="Palemonas" w:cs="Palemonas"/>
        </w:rPr>
        <w:t>. Savivaldybės švietimo įstaigų pedagogų kvalifikacijos rodikliai yra tarp aukščiausių Lietuvoje. 100 % mokytojų yra savo sričių specialistai.</w:t>
      </w:r>
    </w:p>
    <w:p w14:paraId="7F3744AF" w14:textId="46E94504" w:rsidR="00F57889" w:rsidRPr="00C57275" w:rsidRDefault="00F57889" w:rsidP="00151EDF">
      <w:pPr>
        <w:spacing w:line="300" w:lineRule="atLeast"/>
        <w:ind w:firstLine="1298"/>
        <w:jc w:val="both"/>
        <w:rPr>
          <w:rFonts w:ascii="Palemonas" w:hAnsi="Palemonas" w:cs="Palemonas"/>
          <w:lang w:eastAsia="en-US"/>
        </w:rPr>
      </w:pPr>
      <w:r w:rsidRPr="00C57275">
        <w:rPr>
          <w:rFonts w:ascii="Palemonas" w:hAnsi="Palemonas" w:cs="Palemonas"/>
          <w:lang w:eastAsia="en-US"/>
        </w:rPr>
        <w:t>1</w:t>
      </w:r>
      <w:r w:rsidR="00F543BA">
        <w:rPr>
          <w:rFonts w:ascii="Palemonas" w:hAnsi="Palemonas" w:cs="Palemonas"/>
          <w:lang w:eastAsia="en-US"/>
        </w:rPr>
        <w:t>5</w:t>
      </w:r>
      <w:r w:rsidRPr="00C57275">
        <w:rPr>
          <w:rFonts w:ascii="Palemonas" w:hAnsi="Palemonas" w:cs="Palemonas"/>
          <w:lang w:eastAsia="en-US"/>
        </w:rPr>
        <w:t xml:space="preserve">. Švietimo įstaigų vadovai, Švietimo skyrius, politikai dalyvauja projekte „Lyderių laikas -3“. Vizija „Laimingas, saugus, kūrybiškas vaikas, norintis mokytis mokykloje“ sėkmingai įgyvendinama švietimo įstaigose. </w:t>
      </w:r>
    </w:p>
    <w:p w14:paraId="0652DB33" w14:textId="60CCB304" w:rsidR="00F57889" w:rsidRDefault="00F57889" w:rsidP="00151EDF">
      <w:pPr>
        <w:spacing w:line="300" w:lineRule="atLeast"/>
        <w:ind w:firstLine="1298"/>
        <w:jc w:val="both"/>
        <w:rPr>
          <w:rFonts w:ascii="Palemonas" w:hAnsi="Palemonas" w:cs="Palemonas"/>
          <w:lang w:eastAsia="en-US"/>
        </w:rPr>
      </w:pPr>
      <w:r w:rsidRPr="00C57275">
        <w:rPr>
          <w:rFonts w:ascii="Palemonas" w:hAnsi="Palemonas" w:cs="Palemonas"/>
          <w:lang w:eastAsia="en-US"/>
        </w:rPr>
        <w:t>1</w:t>
      </w:r>
      <w:r w:rsidR="00F543BA">
        <w:rPr>
          <w:rFonts w:ascii="Palemonas" w:hAnsi="Palemonas" w:cs="Palemonas"/>
          <w:lang w:eastAsia="en-US"/>
        </w:rPr>
        <w:t>6</w:t>
      </w:r>
      <w:r w:rsidRPr="00C57275">
        <w:rPr>
          <w:rFonts w:ascii="Palemonas" w:hAnsi="Palemonas" w:cs="Palemonas"/>
          <w:lang w:eastAsia="en-US"/>
        </w:rPr>
        <w:t>. Labai stiprus tarpusavis ikimokyklinio ugdymo įstaigų bendradarbiavimas.</w:t>
      </w:r>
    </w:p>
    <w:p w14:paraId="3904351C" w14:textId="1FEBB2E1" w:rsidR="00D211E2" w:rsidRPr="00C57275" w:rsidRDefault="00D211E2" w:rsidP="00151EDF">
      <w:pPr>
        <w:spacing w:line="300" w:lineRule="atLeast"/>
        <w:ind w:firstLine="1298"/>
        <w:jc w:val="both"/>
        <w:rPr>
          <w:rFonts w:ascii="Palemonas" w:hAnsi="Palemonas" w:cs="Palemonas"/>
          <w:lang w:eastAsia="en-US"/>
        </w:rPr>
      </w:pPr>
      <w:r>
        <w:rPr>
          <w:rFonts w:ascii="Palemonas" w:hAnsi="Palemonas" w:cs="Palemonas"/>
          <w:lang w:eastAsia="en-US"/>
        </w:rPr>
        <w:t>1</w:t>
      </w:r>
      <w:r w:rsidR="00F543BA">
        <w:rPr>
          <w:rFonts w:ascii="Palemonas" w:hAnsi="Palemonas" w:cs="Palemonas"/>
          <w:lang w:eastAsia="en-US"/>
        </w:rPr>
        <w:t>7</w:t>
      </w:r>
      <w:r>
        <w:rPr>
          <w:rFonts w:ascii="Palemonas" w:hAnsi="Palemonas" w:cs="Palemonas"/>
          <w:lang w:eastAsia="en-US"/>
        </w:rPr>
        <w:t>. Geras ir konstruktyvus bendravimas ir bendradarbiavimas su švietimo įstaigomis.</w:t>
      </w:r>
    </w:p>
    <w:p w14:paraId="3131A320" w14:textId="57CA0634" w:rsidR="00332564" w:rsidRDefault="00F57889" w:rsidP="009011B6">
      <w:pPr>
        <w:spacing w:line="300" w:lineRule="atLeast"/>
        <w:ind w:firstLine="1298"/>
        <w:jc w:val="both"/>
        <w:rPr>
          <w:rFonts w:ascii="Palemonas" w:hAnsi="Palemonas" w:cs="Palemonas"/>
          <w:lang w:eastAsia="en-US"/>
        </w:rPr>
      </w:pPr>
      <w:r w:rsidRPr="00C57275">
        <w:rPr>
          <w:rFonts w:ascii="Palemonas" w:hAnsi="Palemonas" w:cs="Palemonas"/>
          <w:lang w:eastAsia="en-US"/>
        </w:rPr>
        <w:t>1</w:t>
      </w:r>
      <w:r w:rsidR="00F543BA">
        <w:rPr>
          <w:rFonts w:ascii="Palemonas" w:hAnsi="Palemonas" w:cs="Palemonas"/>
          <w:lang w:eastAsia="en-US"/>
        </w:rPr>
        <w:t>8</w:t>
      </w:r>
      <w:r w:rsidRPr="00C57275">
        <w:rPr>
          <w:rFonts w:ascii="Palemonas" w:hAnsi="Palemonas" w:cs="Palemonas"/>
          <w:lang w:eastAsia="en-US"/>
        </w:rPr>
        <w:t xml:space="preserve">. Efektyviai naudojamos </w:t>
      </w:r>
      <w:r w:rsidR="00F543BA">
        <w:rPr>
          <w:rFonts w:ascii="Palemonas" w:hAnsi="Palemonas" w:cs="Palemonas"/>
          <w:lang w:eastAsia="en-US"/>
        </w:rPr>
        <w:t xml:space="preserve">mokyklų </w:t>
      </w:r>
      <w:r w:rsidRPr="00C57275">
        <w:rPr>
          <w:rFonts w:ascii="Palemonas" w:hAnsi="Palemonas" w:cs="Palemonas"/>
          <w:lang w:eastAsia="en-US"/>
        </w:rPr>
        <w:t>valdymui skirtos lėšos.</w:t>
      </w:r>
    </w:p>
    <w:p w14:paraId="7C5CE815" w14:textId="77777777" w:rsidR="00535A59" w:rsidRDefault="00535A59" w:rsidP="009011B6">
      <w:pPr>
        <w:spacing w:line="300" w:lineRule="atLeast"/>
        <w:ind w:firstLine="1298"/>
        <w:jc w:val="both"/>
        <w:rPr>
          <w:rFonts w:ascii="Palemonas" w:hAnsi="Palemonas" w:cs="Palemonas"/>
          <w:lang w:eastAsia="en-US"/>
        </w:rPr>
      </w:pPr>
    </w:p>
    <w:p w14:paraId="7719129F" w14:textId="77777777" w:rsidR="00E45941" w:rsidRDefault="00F57889" w:rsidP="00151EDF">
      <w:pPr>
        <w:spacing w:line="300" w:lineRule="atLeast"/>
        <w:jc w:val="both"/>
        <w:rPr>
          <w:rFonts w:ascii="Palemonas" w:hAnsi="Palemonas" w:cs="Palemonas"/>
          <w:lang w:eastAsia="en-US"/>
        </w:rPr>
      </w:pPr>
      <w:r w:rsidRPr="00C57275">
        <w:rPr>
          <w:rFonts w:ascii="Palemonas" w:hAnsi="Palemonas" w:cs="Palemonas"/>
          <w:b/>
          <w:bCs/>
          <w:lang w:eastAsia="en-US"/>
        </w:rPr>
        <w:t>GRĖSMĖ</w:t>
      </w:r>
      <w:r w:rsidR="00E45941">
        <w:rPr>
          <w:rFonts w:ascii="Palemonas" w:hAnsi="Palemonas" w:cs="Palemonas"/>
          <w:b/>
          <w:bCs/>
          <w:lang w:eastAsia="en-US"/>
        </w:rPr>
        <w:t>S</w:t>
      </w:r>
    </w:p>
    <w:p w14:paraId="7FCFA327" w14:textId="14948D43" w:rsidR="00F57889" w:rsidRDefault="0074036F" w:rsidP="00151EDF">
      <w:pPr>
        <w:spacing w:line="300" w:lineRule="atLeast"/>
        <w:ind w:firstLine="1298"/>
        <w:jc w:val="both"/>
        <w:rPr>
          <w:rFonts w:ascii="Palemonas" w:hAnsi="Palemonas" w:cs="Palemonas"/>
          <w:lang w:eastAsia="en-US"/>
        </w:rPr>
      </w:pPr>
      <w:r>
        <w:rPr>
          <w:rFonts w:ascii="Palemonas" w:hAnsi="Palemonas" w:cs="Palemonas"/>
          <w:lang w:eastAsia="en-US"/>
        </w:rPr>
        <w:t xml:space="preserve">1. </w:t>
      </w:r>
      <w:r w:rsidR="00E45941">
        <w:rPr>
          <w:rFonts w:ascii="Palemonas" w:hAnsi="Palemonas" w:cs="Palemonas"/>
          <w:lang w:eastAsia="en-US"/>
        </w:rPr>
        <w:t xml:space="preserve">Mokyklų </w:t>
      </w:r>
      <w:r w:rsidR="00F57889" w:rsidRPr="00C57275">
        <w:rPr>
          <w:rFonts w:ascii="Palemonas" w:hAnsi="Palemonas" w:cs="Palemonas"/>
          <w:lang w:eastAsia="en-US"/>
        </w:rPr>
        <w:t>vadovų</w:t>
      </w:r>
      <w:r w:rsidR="00E45941">
        <w:rPr>
          <w:rFonts w:ascii="Palemonas" w:hAnsi="Palemonas" w:cs="Palemonas"/>
          <w:lang w:eastAsia="en-US"/>
        </w:rPr>
        <w:t xml:space="preserve"> trūkumas įtakoja mokyklos veiklos kokyb</w:t>
      </w:r>
      <w:r w:rsidR="00F543BA">
        <w:rPr>
          <w:rFonts w:ascii="Palemonas" w:hAnsi="Palemonas" w:cs="Palemonas"/>
          <w:lang w:eastAsia="en-US"/>
        </w:rPr>
        <w:t>ę</w:t>
      </w:r>
      <w:r w:rsidR="00E45941">
        <w:rPr>
          <w:rFonts w:ascii="Palemonas" w:hAnsi="Palemonas" w:cs="Palemonas"/>
          <w:lang w:eastAsia="en-US"/>
        </w:rPr>
        <w:t xml:space="preserve">. </w:t>
      </w:r>
      <w:r>
        <w:rPr>
          <w:rFonts w:ascii="Palemonas" w:hAnsi="Palemonas" w:cs="Palemonas"/>
          <w:lang w:eastAsia="en-US"/>
        </w:rPr>
        <w:t xml:space="preserve">Dalis įstaigų (4) dirba be </w:t>
      </w:r>
      <w:r w:rsidR="00F543BA">
        <w:rPr>
          <w:rFonts w:ascii="Palemonas" w:hAnsi="Palemonas" w:cs="Palemonas"/>
          <w:lang w:eastAsia="en-US"/>
        </w:rPr>
        <w:t xml:space="preserve">nuolatinio </w:t>
      </w:r>
      <w:r>
        <w:rPr>
          <w:rFonts w:ascii="Palemonas" w:hAnsi="Palemonas" w:cs="Palemonas"/>
          <w:lang w:eastAsia="en-US"/>
        </w:rPr>
        <w:t>vadovo jau keletą metų.</w:t>
      </w:r>
    </w:p>
    <w:p w14:paraId="75C30B69" w14:textId="5188121B" w:rsidR="00E45941" w:rsidRPr="00F543BA" w:rsidRDefault="0074036F" w:rsidP="00151EDF">
      <w:pPr>
        <w:shd w:val="clear" w:color="auto" w:fill="FFFFFF"/>
        <w:tabs>
          <w:tab w:val="left" w:pos="1594"/>
        </w:tabs>
        <w:spacing w:line="300" w:lineRule="atLeast"/>
        <w:ind w:firstLine="1298"/>
        <w:jc w:val="both"/>
        <w:rPr>
          <w:rFonts w:ascii="Palemonas" w:hAnsi="Palemonas"/>
        </w:rPr>
      </w:pPr>
      <w:r>
        <w:rPr>
          <w:rFonts w:ascii="Palemonas" w:eastAsia="Palemonas" w:hAnsi="Palemonas"/>
          <w:color w:val="000000"/>
          <w:kern w:val="24"/>
        </w:rPr>
        <w:t xml:space="preserve">2. </w:t>
      </w:r>
      <w:r w:rsidR="00E45941">
        <w:rPr>
          <w:rFonts w:ascii="Palemonas" w:eastAsia="Palemonas" w:hAnsi="Palemonas"/>
          <w:color w:val="000000"/>
          <w:kern w:val="24"/>
        </w:rPr>
        <w:t xml:space="preserve">Sensta mokytojų bendruomenė, todėl tikslinga kuo daugiau </w:t>
      </w:r>
      <w:r w:rsidR="00E45941" w:rsidRPr="00E45941">
        <w:rPr>
          <w:rFonts w:ascii="Palemonas" w:eastAsia="Palemonas" w:hAnsi="Palemonas"/>
          <w:color w:val="000000"/>
          <w:kern w:val="24"/>
        </w:rPr>
        <w:t>pritraukti į mokyklas jaunų žmonių.</w:t>
      </w:r>
      <w:r w:rsidRPr="0074036F">
        <w:rPr>
          <w:rFonts w:ascii="Palemonas" w:hAnsi="Palemonas"/>
        </w:rPr>
        <w:t xml:space="preserve"> </w:t>
      </w:r>
      <w:r>
        <w:rPr>
          <w:rFonts w:ascii="Palemonas" w:hAnsi="Palemonas"/>
        </w:rPr>
        <w:t xml:space="preserve">Vienas didžiausių mokytojų amžiaus vidurkis šalyje kelia grėsmę, kad artimiausiu metu gali </w:t>
      </w:r>
      <w:r w:rsidRPr="00F543BA">
        <w:rPr>
          <w:rFonts w:ascii="Palemonas" w:hAnsi="Palemonas"/>
        </w:rPr>
        <w:t>trūkti tam tikros srities pedagogų.</w:t>
      </w:r>
    </w:p>
    <w:p w14:paraId="31E74084" w14:textId="01E5B702" w:rsidR="00E45941" w:rsidRPr="00F543BA" w:rsidRDefault="0074036F" w:rsidP="00151EDF">
      <w:pPr>
        <w:pStyle w:val="Sraopastraipa"/>
        <w:spacing w:line="300" w:lineRule="atLeast"/>
        <w:ind w:left="0" w:firstLine="1298"/>
        <w:rPr>
          <w:rFonts w:ascii="Palemonas" w:hAnsi="Palemonas"/>
        </w:rPr>
      </w:pPr>
      <w:r w:rsidRPr="00F543BA">
        <w:rPr>
          <w:rFonts w:ascii="Palemonas" w:hAnsi="Palemonas"/>
        </w:rPr>
        <w:t xml:space="preserve">3. </w:t>
      </w:r>
      <w:r w:rsidR="00FB5F84" w:rsidRPr="00F543BA">
        <w:rPr>
          <w:rFonts w:ascii="Palemonas" w:hAnsi="Palemonas"/>
        </w:rPr>
        <w:t xml:space="preserve">Mokytojų kvalifikacijos kėlimas IT srityse nėra ženklus, todėl gali kilti vis daugiau problemų </w:t>
      </w:r>
      <w:r w:rsidRPr="00F543BA">
        <w:rPr>
          <w:rFonts w:ascii="Palemonas" w:hAnsi="Palemonas"/>
        </w:rPr>
        <w:t xml:space="preserve">dėl IT naudojimo ugdymo procese. </w:t>
      </w:r>
    </w:p>
    <w:p w14:paraId="3B52FC82" w14:textId="13405CC0" w:rsidR="00E45941" w:rsidRDefault="0074036F" w:rsidP="009011B6">
      <w:pPr>
        <w:shd w:val="clear" w:color="auto" w:fill="FFFFFF"/>
        <w:tabs>
          <w:tab w:val="left" w:pos="1603"/>
        </w:tabs>
        <w:spacing w:line="300" w:lineRule="atLeast"/>
        <w:ind w:firstLine="1298"/>
        <w:rPr>
          <w:rFonts w:ascii="Palemonas" w:hAnsi="Palemonas"/>
        </w:rPr>
      </w:pPr>
      <w:r>
        <w:rPr>
          <w:rFonts w:ascii="Palemonas" w:hAnsi="Palemonas"/>
        </w:rPr>
        <w:t>4. Mok</w:t>
      </w:r>
      <w:r w:rsidRPr="00642C02">
        <w:rPr>
          <w:rFonts w:ascii="Palemonas" w:hAnsi="Palemonas"/>
        </w:rPr>
        <w:t>inių</w:t>
      </w:r>
      <w:r>
        <w:rPr>
          <w:rFonts w:ascii="Palemonas" w:hAnsi="Palemonas"/>
        </w:rPr>
        <w:t xml:space="preserve"> turinčių mokymosi sunkumų</w:t>
      </w:r>
      <w:r w:rsidR="00F543BA">
        <w:rPr>
          <w:rFonts w:ascii="Palemonas" w:hAnsi="Palemonas"/>
        </w:rPr>
        <w:t xml:space="preserve"> skaičius savivaldybėje auga</w:t>
      </w:r>
      <w:r w:rsidRPr="00642C02">
        <w:rPr>
          <w:rFonts w:ascii="Palemonas" w:hAnsi="Palemonas"/>
        </w:rPr>
        <w:t>.</w:t>
      </w:r>
    </w:p>
    <w:p w14:paraId="2732F39D" w14:textId="77777777" w:rsidR="00535A59" w:rsidRPr="009011B6" w:rsidRDefault="00535A59" w:rsidP="009011B6">
      <w:pPr>
        <w:shd w:val="clear" w:color="auto" w:fill="FFFFFF"/>
        <w:tabs>
          <w:tab w:val="left" w:pos="1603"/>
        </w:tabs>
        <w:spacing w:line="300" w:lineRule="atLeast"/>
        <w:ind w:firstLine="1298"/>
        <w:rPr>
          <w:rFonts w:ascii="Palemonas" w:hAnsi="Palemonas"/>
        </w:rPr>
      </w:pPr>
    </w:p>
    <w:p w14:paraId="1956B6D4" w14:textId="2064D474" w:rsidR="0074036F" w:rsidRPr="00C57275" w:rsidRDefault="0074036F" w:rsidP="00151EDF">
      <w:pPr>
        <w:spacing w:line="300" w:lineRule="atLeast"/>
        <w:jc w:val="both"/>
        <w:rPr>
          <w:rFonts w:ascii="Palemonas" w:hAnsi="Palemonas" w:cs="Palemonas"/>
          <w:b/>
          <w:bCs/>
          <w:lang w:eastAsia="en-US"/>
        </w:rPr>
      </w:pPr>
      <w:r w:rsidRPr="00C57275">
        <w:rPr>
          <w:rFonts w:ascii="Palemonas" w:hAnsi="Palemonas" w:cs="Palemonas"/>
          <w:b/>
          <w:bCs/>
          <w:lang w:eastAsia="en-US"/>
        </w:rPr>
        <w:lastRenderedPageBreak/>
        <w:t>IŠŠŪKIAI</w:t>
      </w:r>
    </w:p>
    <w:p w14:paraId="2EB09286" w14:textId="62D17E68" w:rsidR="0074036F" w:rsidRPr="00C57275" w:rsidRDefault="0074036F" w:rsidP="00151EDF">
      <w:pPr>
        <w:spacing w:line="300" w:lineRule="atLeast"/>
        <w:ind w:firstLine="1296"/>
        <w:jc w:val="both"/>
        <w:rPr>
          <w:rFonts w:ascii="Palemonas" w:hAnsi="Palemonas" w:cs="Palemonas"/>
          <w:lang w:eastAsia="en-US"/>
        </w:rPr>
      </w:pPr>
      <w:r>
        <w:rPr>
          <w:rFonts w:ascii="Palemonas" w:hAnsi="Palemonas" w:cs="Palemonas"/>
          <w:lang w:eastAsia="en-US"/>
        </w:rPr>
        <w:t xml:space="preserve">1. </w:t>
      </w:r>
      <w:r w:rsidRPr="00C57275">
        <w:rPr>
          <w:rFonts w:ascii="Palemonas" w:hAnsi="Palemonas" w:cs="Palemonas"/>
          <w:lang w:eastAsia="en-US"/>
        </w:rPr>
        <w:t>Socialini</w:t>
      </w:r>
      <w:r w:rsidR="00F543BA">
        <w:rPr>
          <w:rFonts w:ascii="Palemonas" w:hAnsi="Palemonas" w:cs="Palemonas"/>
          <w:lang w:eastAsia="en-US"/>
        </w:rPr>
        <w:t>o</w:t>
      </w:r>
      <w:r w:rsidRPr="00C57275">
        <w:rPr>
          <w:rFonts w:ascii="Palemonas" w:hAnsi="Palemonas" w:cs="Palemonas"/>
          <w:lang w:eastAsia="en-US"/>
        </w:rPr>
        <w:t xml:space="preserve"> emocini</w:t>
      </w:r>
      <w:r w:rsidR="00F543BA">
        <w:rPr>
          <w:rFonts w:ascii="Palemonas" w:hAnsi="Palemonas" w:cs="Palemonas"/>
          <w:lang w:eastAsia="en-US"/>
        </w:rPr>
        <w:t>o</w:t>
      </w:r>
      <w:r w:rsidRPr="00C57275">
        <w:rPr>
          <w:rFonts w:ascii="Palemonas" w:hAnsi="Palemonas" w:cs="Palemonas"/>
          <w:lang w:eastAsia="en-US"/>
        </w:rPr>
        <w:t xml:space="preserve"> ugdym</w:t>
      </w:r>
      <w:r w:rsidR="00F543BA">
        <w:rPr>
          <w:rFonts w:ascii="Palemonas" w:hAnsi="Palemonas" w:cs="Palemonas"/>
          <w:lang w:eastAsia="en-US"/>
        </w:rPr>
        <w:t>o mokyklose stiprinimas</w:t>
      </w:r>
      <w:r>
        <w:rPr>
          <w:rFonts w:ascii="Palemonas" w:hAnsi="Palemonas" w:cs="Palemonas"/>
          <w:lang w:eastAsia="en-US"/>
        </w:rPr>
        <w:t xml:space="preserve"> ir mokymosi motyvacijos kėlimas.</w:t>
      </w:r>
    </w:p>
    <w:p w14:paraId="40A288AA" w14:textId="5EBB3838" w:rsidR="009011B6" w:rsidRDefault="0074036F" w:rsidP="009011B6">
      <w:pPr>
        <w:spacing w:line="300" w:lineRule="atLeast"/>
        <w:ind w:firstLine="1296"/>
        <w:jc w:val="both"/>
        <w:rPr>
          <w:rFonts w:ascii="Palemonas" w:hAnsi="Palemonas" w:cs="Palemonas"/>
          <w:lang w:eastAsia="en-US"/>
        </w:rPr>
      </w:pPr>
      <w:r>
        <w:rPr>
          <w:rFonts w:ascii="Palemonas" w:hAnsi="Palemonas" w:cs="Palemonas"/>
          <w:lang w:eastAsia="en-US"/>
        </w:rPr>
        <w:t xml:space="preserve">2. </w:t>
      </w:r>
      <w:r w:rsidR="00285F67">
        <w:rPr>
          <w:rFonts w:ascii="Palemonas" w:hAnsi="Palemonas" w:cs="Palemonas"/>
          <w:lang w:eastAsia="en-US"/>
        </w:rPr>
        <w:t xml:space="preserve">Padidinti </w:t>
      </w:r>
      <w:r>
        <w:rPr>
          <w:rFonts w:ascii="Palemonas" w:hAnsi="Palemonas" w:cs="Palemonas"/>
          <w:lang w:eastAsia="en-US"/>
        </w:rPr>
        <w:t>mokinių, kurie mokykloje jau</w:t>
      </w:r>
      <w:r w:rsidR="00285F67">
        <w:rPr>
          <w:rFonts w:ascii="Palemonas" w:hAnsi="Palemonas" w:cs="Palemonas"/>
          <w:lang w:eastAsia="en-US"/>
        </w:rPr>
        <w:t>stųsi gerai</w:t>
      </w:r>
      <w:r>
        <w:rPr>
          <w:rFonts w:ascii="Palemonas" w:hAnsi="Palemonas" w:cs="Palemonas"/>
          <w:lang w:eastAsia="en-US"/>
        </w:rPr>
        <w:t xml:space="preserve">, skaičių. </w:t>
      </w:r>
    </w:p>
    <w:p w14:paraId="4F68A039" w14:textId="6B486E0E" w:rsidR="00F543BA" w:rsidRDefault="00F543BA" w:rsidP="009011B6">
      <w:pPr>
        <w:spacing w:line="300" w:lineRule="atLeast"/>
        <w:ind w:firstLine="1296"/>
        <w:jc w:val="both"/>
        <w:rPr>
          <w:rFonts w:ascii="Palemonas" w:hAnsi="Palemonas" w:cs="Palemonas"/>
          <w:lang w:eastAsia="en-US"/>
        </w:rPr>
      </w:pPr>
    </w:p>
    <w:p w14:paraId="54B2FD88" w14:textId="4BC0E7A1" w:rsidR="00535A59" w:rsidRDefault="00535A59" w:rsidP="00535A59">
      <w:pPr>
        <w:spacing w:line="300" w:lineRule="atLeast"/>
        <w:jc w:val="center"/>
        <w:rPr>
          <w:rFonts w:ascii="Palemonas" w:hAnsi="Palemonas" w:cs="Palemonas"/>
          <w:lang w:eastAsia="en-US"/>
        </w:rPr>
      </w:pPr>
      <w:r>
        <w:rPr>
          <w:rFonts w:ascii="Palemonas" w:hAnsi="Palemonas" w:cs="Palemonas"/>
          <w:b/>
          <w:bCs/>
          <w:lang w:eastAsia="en-US"/>
        </w:rPr>
        <w:t>I SKYRIUS</w:t>
      </w:r>
    </w:p>
    <w:p w14:paraId="40B7E96F" w14:textId="1038BA1C" w:rsidR="00F57889" w:rsidRDefault="00074B6E" w:rsidP="00535A59">
      <w:pPr>
        <w:widowControl w:val="0"/>
        <w:tabs>
          <w:tab w:val="left" w:pos="1293"/>
        </w:tabs>
        <w:overflowPunct w:val="0"/>
        <w:spacing w:line="300" w:lineRule="atLeast"/>
        <w:ind w:left="1080"/>
        <w:textAlignment w:val="baseline"/>
        <w:rPr>
          <w:rFonts w:ascii="Palemonas" w:hAnsi="Palemonas" w:cs="Palemonas"/>
          <w:b/>
          <w:bCs/>
          <w:lang w:eastAsia="en-US"/>
        </w:rPr>
      </w:pPr>
      <w:r>
        <w:rPr>
          <w:rFonts w:ascii="Palemonas" w:hAnsi="Palemonas" w:cs="Palemonas"/>
          <w:b/>
          <w:bCs/>
          <w:lang w:eastAsia="en-US"/>
        </w:rPr>
        <w:t xml:space="preserve">PALANGOS MIESTO SAVIVALDYBĖS </w:t>
      </w:r>
      <w:r w:rsidR="00F57889" w:rsidRPr="00176A6F">
        <w:rPr>
          <w:rFonts w:ascii="Palemonas" w:hAnsi="Palemonas" w:cs="Palemonas"/>
          <w:b/>
          <w:bCs/>
          <w:lang w:eastAsia="en-US"/>
        </w:rPr>
        <w:t>ŠVIETIMO KONTEKST</w:t>
      </w:r>
      <w:r>
        <w:rPr>
          <w:rFonts w:ascii="Palemonas" w:hAnsi="Palemonas" w:cs="Palemonas"/>
          <w:b/>
          <w:bCs/>
          <w:lang w:eastAsia="en-US"/>
        </w:rPr>
        <w:t>AS</w:t>
      </w:r>
      <w:r w:rsidR="00F57889" w:rsidRPr="00176A6F">
        <w:rPr>
          <w:rFonts w:ascii="Palemonas" w:hAnsi="Palemonas" w:cs="Palemonas"/>
          <w:b/>
          <w:bCs/>
          <w:lang w:eastAsia="en-US"/>
        </w:rPr>
        <w:t xml:space="preserve"> </w:t>
      </w:r>
    </w:p>
    <w:p w14:paraId="461BD76B" w14:textId="77777777" w:rsidR="003E3B63" w:rsidRPr="00176A6F" w:rsidRDefault="003E3B63" w:rsidP="00151EDF">
      <w:pPr>
        <w:widowControl w:val="0"/>
        <w:tabs>
          <w:tab w:val="left" w:pos="1293"/>
        </w:tabs>
        <w:overflowPunct w:val="0"/>
        <w:spacing w:line="300" w:lineRule="atLeast"/>
        <w:textAlignment w:val="baseline"/>
        <w:rPr>
          <w:rFonts w:ascii="Palemonas" w:hAnsi="Palemonas" w:cs="Palemonas"/>
          <w:b/>
          <w:bCs/>
          <w:lang w:eastAsia="en-U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2"/>
      </w:tblGrid>
      <w:tr w:rsidR="00B8007C" w:rsidRPr="006C0CBD" w14:paraId="50C2C504" w14:textId="77777777" w:rsidTr="00DA7258">
        <w:trPr>
          <w:trHeight w:val="285"/>
        </w:trPr>
        <w:tc>
          <w:tcPr>
            <w:tcW w:w="9712" w:type="dxa"/>
            <w:tcBorders>
              <w:right w:val="single" w:sz="4" w:space="0" w:color="auto"/>
            </w:tcBorders>
            <w:shd w:val="clear" w:color="auto" w:fill="95B3D7"/>
          </w:tcPr>
          <w:p w14:paraId="7A822530" w14:textId="4EF43CAE" w:rsidR="00B8007C" w:rsidRPr="00BC6688" w:rsidRDefault="00DA7258" w:rsidP="00151EDF">
            <w:pPr>
              <w:spacing w:line="300" w:lineRule="atLeast"/>
              <w:jc w:val="center"/>
              <w:rPr>
                <w:rFonts w:ascii="Palemonas" w:hAnsi="Palemonas" w:cs="Palemonas"/>
                <w:i/>
                <w:iCs/>
                <w:lang w:eastAsia="en-US"/>
              </w:rPr>
            </w:pPr>
            <w:r w:rsidRPr="00BC6688">
              <w:rPr>
                <w:rFonts w:ascii="Palemonas" w:hAnsi="Palemonas" w:cs="Palemonas"/>
                <w:i/>
                <w:iCs/>
                <w:lang w:eastAsia="en-US"/>
              </w:rPr>
              <w:t xml:space="preserve">Rodikliai </w:t>
            </w:r>
          </w:p>
        </w:tc>
      </w:tr>
      <w:tr w:rsidR="00501A05" w:rsidRPr="008F4029" w14:paraId="7E63E0CF" w14:textId="6C444E34" w:rsidTr="00DA7258">
        <w:trPr>
          <w:trHeight w:val="285"/>
        </w:trPr>
        <w:tc>
          <w:tcPr>
            <w:tcW w:w="9712" w:type="dxa"/>
            <w:tcBorders>
              <w:right w:val="single" w:sz="4" w:space="0" w:color="auto"/>
            </w:tcBorders>
          </w:tcPr>
          <w:p w14:paraId="54092882" w14:textId="3ACE9999" w:rsidR="00B8007C" w:rsidRPr="00BC6688" w:rsidRDefault="00B8007C" w:rsidP="00151EDF">
            <w:pPr>
              <w:spacing w:line="300" w:lineRule="atLeast"/>
              <w:jc w:val="both"/>
              <w:rPr>
                <w:rFonts w:ascii="Palemonas" w:hAnsi="Palemonas" w:cs="Palemonas"/>
                <w:i/>
                <w:iCs/>
                <w:color w:val="17365D"/>
                <w:lang w:eastAsia="en-US"/>
              </w:rPr>
            </w:pPr>
            <w:r w:rsidRPr="00BC6688">
              <w:rPr>
                <w:rFonts w:ascii="Palemonas" w:hAnsi="Palemonas" w:cs="Palemonas"/>
                <w:i/>
                <w:iCs/>
                <w:color w:val="17365D"/>
                <w:lang w:eastAsia="en-US"/>
              </w:rPr>
              <w:t>1.1. Savivaldybės švietimo įstaigų tinklas</w:t>
            </w:r>
          </w:p>
        </w:tc>
      </w:tr>
      <w:tr w:rsidR="00B8007C" w:rsidRPr="00176A6F" w14:paraId="0BD7B108" w14:textId="25934E86" w:rsidTr="00DA7258">
        <w:trPr>
          <w:trHeight w:val="2525"/>
        </w:trPr>
        <w:tc>
          <w:tcPr>
            <w:tcW w:w="9712" w:type="dxa"/>
            <w:tcBorders>
              <w:right w:val="single" w:sz="4" w:space="0" w:color="auto"/>
            </w:tcBorders>
          </w:tcPr>
          <w:p w14:paraId="58B46061" w14:textId="7BD7896A" w:rsidR="00B8007C" w:rsidRDefault="00B8007C" w:rsidP="00F543BA">
            <w:pPr>
              <w:spacing w:line="300" w:lineRule="atLeast"/>
              <w:ind w:firstLine="1237"/>
              <w:jc w:val="both"/>
              <w:rPr>
                <w:rFonts w:ascii="Palemonas" w:hAnsi="Palemonas" w:cs="Palemonas"/>
                <w:lang w:eastAsia="en-US"/>
              </w:rPr>
            </w:pPr>
            <w:r w:rsidRPr="00B64050">
              <w:rPr>
                <w:rFonts w:ascii="Palemonas" w:hAnsi="Palemonas" w:cs="Palemonas"/>
                <w:lang w:eastAsia="en-US"/>
              </w:rPr>
              <w:t>Savivaldybė turi optimalų pradinio, pagrindinio, vidurinio ir neformaliojo vaikų švietimo programų teikėjų tinklą, kuris užtikrina asmenų ugdymąsi, pagalbą mokiniui, mokytojui ir mokyklai, suaugusių įtraukimą į Trečiojo</w:t>
            </w:r>
            <w:r>
              <w:rPr>
                <w:rFonts w:ascii="Palemonas" w:hAnsi="Palemonas" w:cs="Palemonas"/>
                <w:lang w:eastAsia="en-US"/>
              </w:rPr>
              <w:t xml:space="preserve"> </w:t>
            </w:r>
            <w:r w:rsidRPr="00B64050">
              <w:rPr>
                <w:rFonts w:ascii="Palemonas" w:hAnsi="Palemonas" w:cs="Palemonas"/>
                <w:lang w:eastAsia="en-US"/>
              </w:rPr>
              <w:t>amžiaus universitetą</w:t>
            </w:r>
            <w:r>
              <w:rPr>
                <w:rFonts w:ascii="Palemonas" w:hAnsi="Palemonas" w:cs="Palemonas"/>
                <w:lang w:eastAsia="en-US"/>
              </w:rPr>
              <w:t xml:space="preserve">. </w:t>
            </w:r>
          </w:p>
          <w:p w14:paraId="22C43393" w14:textId="063DB680" w:rsidR="00B8007C" w:rsidRPr="00093539" w:rsidRDefault="00B8007C" w:rsidP="00151EDF">
            <w:pPr>
              <w:spacing w:line="300" w:lineRule="atLeast"/>
              <w:ind w:firstLine="1190"/>
              <w:jc w:val="both"/>
              <w:rPr>
                <w:rFonts w:ascii="Palemonas" w:hAnsi="Palemonas"/>
              </w:rPr>
            </w:pPr>
            <w:r>
              <w:rPr>
                <w:rFonts w:ascii="Palemonas" w:hAnsi="Palemonas" w:cs="Palemonas"/>
                <w:lang w:eastAsia="en-US"/>
              </w:rPr>
              <w:t xml:space="preserve">Savivaldybėje veikia </w:t>
            </w:r>
            <w:r w:rsidRPr="00642C02">
              <w:rPr>
                <w:rFonts w:ascii="Palemonas" w:hAnsi="Palemonas"/>
              </w:rPr>
              <w:t xml:space="preserve">16 Savivaldybės tarybai pavaldžių </w:t>
            </w:r>
            <w:r>
              <w:rPr>
                <w:rFonts w:ascii="Palemonas" w:hAnsi="Palemonas"/>
              </w:rPr>
              <w:t>š</w:t>
            </w:r>
            <w:r w:rsidRPr="00642C02">
              <w:rPr>
                <w:rFonts w:ascii="Palemonas" w:hAnsi="Palemonas"/>
              </w:rPr>
              <w:t>vietimo įstaigų, iš jų: dvi gimnazij</w:t>
            </w:r>
            <w:r>
              <w:rPr>
                <w:rFonts w:ascii="Palemonas" w:hAnsi="Palemonas"/>
              </w:rPr>
              <w:t>os</w:t>
            </w:r>
            <w:r w:rsidRPr="00642C02">
              <w:rPr>
                <w:rFonts w:ascii="Palemonas" w:hAnsi="Palemonas"/>
              </w:rPr>
              <w:t xml:space="preserve"> – Sen</w:t>
            </w:r>
            <w:r>
              <w:rPr>
                <w:rFonts w:ascii="Palemonas" w:hAnsi="Palemonas"/>
              </w:rPr>
              <w:t>oji</w:t>
            </w:r>
            <w:r w:rsidRPr="00642C02">
              <w:rPr>
                <w:rFonts w:ascii="Palemonas" w:hAnsi="Palemonas"/>
              </w:rPr>
              <w:t xml:space="preserve"> gimnazij</w:t>
            </w:r>
            <w:r>
              <w:rPr>
                <w:rFonts w:ascii="Palemonas" w:hAnsi="Palemonas"/>
              </w:rPr>
              <w:t>a</w:t>
            </w:r>
            <w:r w:rsidRPr="00642C02">
              <w:rPr>
                <w:rFonts w:ascii="Palemonas" w:hAnsi="Palemonas"/>
              </w:rPr>
              <w:t xml:space="preserve"> ir Sanatorin</w:t>
            </w:r>
            <w:r>
              <w:rPr>
                <w:rFonts w:ascii="Palemonas" w:hAnsi="Palemonas"/>
              </w:rPr>
              <w:t>ė</w:t>
            </w:r>
            <w:r w:rsidRPr="00642C02">
              <w:rPr>
                <w:rFonts w:ascii="Palemonas" w:hAnsi="Palemonas"/>
              </w:rPr>
              <w:t xml:space="preserve"> </w:t>
            </w:r>
            <w:r>
              <w:rPr>
                <w:rFonts w:ascii="Palemonas" w:hAnsi="Palemonas"/>
              </w:rPr>
              <w:t xml:space="preserve">mokykla </w:t>
            </w:r>
            <w:r w:rsidRPr="00642C02">
              <w:rPr>
                <w:rFonts w:ascii="Palemonas" w:hAnsi="Palemonas"/>
              </w:rPr>
              <w:t>(regioninė mokykl</w:t>
            </w:r>
            <w:r>
              <w:rPr>
                <w:rFonts w:ascii="Palemonas" w:hAnsi="Palemonas"/>
              </w:rPr>
              <w:t>a)</w:t>
            </w:r>
            <w:r w:rsidRPr="00642C02">
              <w:rPr>
                <w:rFonts w:ascii="Palemonas" w:hAnsi="Palemonas"/>
              </w:rPr>
              <w:t>; tr</w:t>
            </w:r>
            <w:r>
              <w:rPr>
                <w:rFonts w:ascii="Palemonas" w:hAnsi="Palemonas"/>
              </w:rPr>
              <w:t>y</w:t>
            </w:r>
            <w:r w:rsidRPr="00642C02">
              <w:rPr>
                <w:rFonts w:ascii="Palemonas" w:hAnsi="Palemonas"/>
              </w:rPr>
              <w:t>s pagrindin</w:t>
            </w:r>
            <w:r>
              <w:rPr>
                <w:rFonts w:ascii="Palemonas" w:hAnsi="Palemonas"/>
              </w:rPr>
              <w:t>ė</w:t>
            </w:r>
            <w:r w:rsidRPr="00642C02">
              <w:rPr>
                <w:rFonts w:ascii="Palemonas" w:hAnsi="Palemonas"/>
              </w:rPr>
              <w:t>s mokykl</w:t>
            </w:r>
            <w:r>
              <w:rPr>
                <w:rFonts w:ascii="Palemonas" w:hAnsi="Palemonas"/>
              </w:rPr>
              <w:t>os</w:t>
            </w:r>
            <w:r w:rsidRPr="00642C02">
              <w:rPr>
                <w:rFonts w:ascii="Palemonas" w:hAnsi="Palemonas"/>
              </w:rPr>
              <w:t xml:space="preserve"> – Vlado Jurgučio</w:t>
            </w:r>
            <w:r>
              <w:rPr>
                <w:rFonts w:ascii="Palemonas" w:hAnsi="Palemonas"/>
              </w:rPr>
              <w:t>,</w:t>
            </w:r>
            <w:r w:rsidRPr="00642C02">
              <w:rPr>
                <w:rFonts w:ascii="Palemonas" w:hAnsi="Palemonas"/>
              </w:rPr>
              <w:t xml:space="preserve"> „Baltijos</w:t>
            </w:r>
            <w:r>
              <w:rPr>
                <w:rFonts w:ascii="Palemonas" w:hAnsi="Palemonas"/>
              </w:rPr>
              <w:t>“</w:t>
            </w:r>
            <w:r w:rsidRPr="00642C02">
              <w:rPr>
                <w:rFonts w:ascii="Palemonas" w:hAnsi="Palemonas"/>
              </w:rPr>
              <w:t xml:space="preserve"> </w:t>
            </w:r>
            <w:r>
              <w:rPr>
                <w:rFonts w:ascii="Palemonas" w:hAnsi="Palemonas"/>
              </w:rPr>
              <w:t xml:space="preserve">ir </w:t>
            </w:r>
            <w:r w:rsidRPr="00642C02">
              <w:rPr>
                <w:rFonts w:ascii="Palemonas" w:hAnsi="Palemonas"/>
              </w:rPr>
              <w:t>Šventosios pagrindin</w:t>
            </w:r>
            <w:r>
              <w:rPr>
                <w:rFonts w:ascii="Palemonas" w:hAnsi="Palemonas"/>
              </w:rPr>
              <w:t>ės</w:t>
            </w:r>
            <w:r w:rsidRPr="00642C02">
              <w:rPr>
                <w:rFonts w:ascii="Palemonas" w:hAnsi="Palemonas"/>
              </w:rPr>
              <w:t xml:space="preserve"> mokykl</w:t>
            </w:r>
            <w:r>
              <w:rPr>
                <w:rFonts w:ascii="Palemonas" w:hAnsi="Palemonas"/>
              </w:rPr>
              <w:t>os</w:t>
            </w:r>
            <w:r w:rsidRPr="00642C02">
              <w:rPr>
                <w:rFonts w:ascii="Palemonas" w:hAnsi="Palemonas"/>
              </w:rPr>
              <w:t>; vien</w:t>
            </w:r>
            <w:r>
              <w:rPr>
                <w:rFonts w:ascii="Palemonas" w:hAnsi="Palemonas"/>
              </w:rPr>
              <w:t>a</w:t>
            </w:r>
            <w:r w:rsidRPr="00642C02">
              <w:rPr>
                <w:rFonts w:ascii="Palemonas" w:hAnsi="Palemonas"/>
              </w:rPr>
              <w:t xml:space="preserve"> pradin</w:t>
            </w:r>
            <w:r>
              <w:rPr>
                <w:rFonts w:ascii="Palemonas" w:hAnsi="Palemonas"/>
              </w:rPr>
              <w:t>ė</w:t>
            </w:r>
            <w:r w:rsidRPr="00642C02">
              <w:rPr>
                <w:rFonts w:ascii="Palemonas" w:hAnsi="Palemonas"/>
              </w:rPr>
              <w:t xml:space="preserve"> mokyk</w:t>
            </w:r>
            <w:r>
              <w:rPr>
                <w:rFonts w:ascii="Palemonas" w:hAnsi="Palemonas"/>
              </w:rPr>
              <w:t xml:space="preserve">la, </w:t>
            </w:r>
            <w:r w:rsidRPr="00642C02">
              <w:rPr>
                <w:rFonts w:ascii="Palemonas" w:hAnsi="Palemonas"/>
              </w:rPr>
              <w:t>šeši</w:t>
            </w:r>
            <w:r>
              <w:rPr>
                <w:rFonts w:ascii="Palemonas" w:hAnsi="Palemonas"/>
              </w:rPr>
              <w:t>o</w:t>
            </w:r>
            <w:r w:rsidRPr="00642C02">
              <w:rPr>
                <w:rFonts w:ascii="Palemonas" w:hAnsi="Palemonas"/>
              </w:rPr>
              <w:t>s ikimokyklinio ugdymo įstaig</w:t>
            </w:r>
            <w:r>
              <w:rPr>
                <w:rFonts w:ascii="Palemonas" w:hAnsi="Palemonas"/>
              </w:rPr>
              <w:t>o</w:t>
            </w:r>
            <w:r w:rsidRPr="00642C02">
              <w:rPr>
                <w:rFonts w:ascii="Palemonas" w:hAnsi="Palemonas"/>
              </w:rPr>
              <w:t>s: lopšeli</w:t>
            </w:r>
            <w:r>
              <w:rPr>
                <w:rFonts w:ascii="Palemonas" w:hAnsi="Palemonas"/>
              </w:rPr>
              <w:t>ai</w:t>
            </w:r>
            <w:r w:rsidRPr="00642C02">
              <w:rPr>
                <w:rFonts w:ascii="Palemonas" w:hAnsi="Palemonas"/>
              </w:rPr>
              <w:t>-darželi</w:t>
            </w:r>
            <w:r>
              <w:rPr>
                <w:rFonts w:ascii="Palemonas" w:hAnsi="Palemonas"/>
              </w:rPr>
              <w:t>ai</w:t>
            </w:r>
            <w:r w:rsidRPr="00642C02">
              <w:rPr>
                <w:rFonts w:ascii="Palemonas" w:hAnsi="Palemonas"/>
              </w:rPr>
              <w:t xml:space="preserve"> „Ąžuoliukas</w:t>
            </w:r>
            <w:r>
              <w:rPr>
                <w:rFonts w:ascii="Palemonas" w:hAnsi="Palemonas"/>
              </w:rPr>
              <w:t>“</w:t>
            </w:r>
            <w:r w:rsidRPr="00642C02">
              <w:rPr>
                <w:rFonts w:ascii="Palemonas" w:hAnsi="Palemonas"/>
              </w:rPr>
              <w:t>, „Gintarėlis</w:t>
            </w:r>
            <w:r>
              <w:rPr>
                <w:rFonts w:ascii="Palemonas" w:hAnsi="Palemonas"/>
              </w:rPr>
              <w:t>“</w:t>
            </w:r>
            <w:r w:rsidRPr="00642C02">
              <w:rPr>
                <w:rFonts w:ascii="Palemonas" w:hAnsi="Palemonas"/>
              </w:rPr>
              <w:t>, „Nykštukas</w:t>
            </w:r>
            <w:r>
              <w:rPr>
                <w:rFonts w:ascii="Palemonas" w:hAnsi="Palemonas"/>
              </w:rPr>
              <w:t>“</w:t>
            </w:r>
            <w:r w:rsidRPr="00642C02">
              <w:rPr>
                <w:rFonts w:ascii="Palemonas" w:hAnsi="Palemonas"/>
              </w:rPr>
              <w:t>, „Sigutė</w:t>
            </w:r>
            <w:r>
              <w:rPr>
                <w:rFonts w:ascii="Palemonas" w:hAnsi="Palemonas"/>
              </w:rPr>
              <w:t>“</w:t>
            </w:r>
            <w:r w:rsidRPr="00642C02">
              <w:rPr>
                <w:rFonts w:ascii="Palemonas" w:hAnsi="Palemonas"/>
              </w:rPr>
              <w:t>. „Pasaka</w:t>
            </w:r>
            <w:r>
              <w:rPr>
                <w:rFonts w:ascii="Palemonas" w:hAnsi="Palemonas"/>
              </w:rPr>
              <w:t>“</w:t>
            </w:r>
            <w:r w:rsidRPr="00642C02">
              <w:rPr>
                <w:rFonts w:ascii="Palemonas" w:hAnsi="Palemonas"/>
              </w:rPr>
              <w:t>, „Žilvinas</w:t>
            </w:r>
            <w:r>
              <w:rPr>
                <w:rFonts w:ascii="Palemonas" w:hAnsi="Palemonas"/>
              </w:rPr>
              <w:t>“</w:t>
            </w:r>
            <w:r w:rsidRPr="00642C02">
              <w:rPr>
                <w:rFonts w:ascii="Palemonas" w:hAnsi="Palemonas"/>
              </w:rPr>
              <w:t>; tr</w:t>
            </w:r>
            <w:r>
              <w:rPr>
                <w:rFonts w:ascii="Palemonas" w:hAnsi="Palemonas"/>
              </w:rPr>
              <w:t>y</w:t>
            </w:r>
            <w:r w:rsidRPr="00642C02">
              <w:rPr>
                <w:rFonts w:ascii="Palemonas" w:hAnsi="Palemonas"/>
              </w:rPr>
              <w:t>s neformaliojo vaikų švietimo mokykl</w:t>
            </w:r>
            <w:r>
              <w:rPr>
                <w:rFonts w:ascii="Palemonas" w:hAnsi="Palemonas"/>
              </w:rPr>
              <w:t>os</w:t>
            </w:r>
            <w:r w:rsidRPr="00642C02">
              <w:rPr>
                <w:rFonts w:ascii="Palemonas" w:hAnsi="Palemonas"/>
              </w:rPr>
              <w:t>: Stasio Vainiūno meno mokykl</w:t>
            </w:r>
            <w:r>
              <w:rPr>
                <w:rFonts w:ascii="Palemonas" w:hAnsi="Palemonas"/>
              </w:rPr>
              <w:t>a,</w:t>
            </w:r>
            <w:r w:rsidRPr="00642C02">
              <w:rPr>
                <w:rFonts w:ascii="Palemonas" w:hAnsi="Palemonas"/>
              </w:rPr>
              <w:t xml:space="preserve"> Sporto centr</w:t>
            </w:r>
            <w:r>
              <w:rPr>
                <w:rFonts w:ascii="Palemonas" w:hAnsi="Palemonas"/>
              </w:rPr>
              <w:t xml:space="preserve">as bei </w:t>
            </w:r>
            <w:r w:rsidRPr="00642C02">
              <w:rPr>
                <w:rFonts w:ascii="Palemonas" w:hAnsi="Palemonas"/>
              </w:rPr>
              <w:t>Moksleivių klub</w:t>
            </w:r>
            <w:r>
              <w:rPr>
                <w:rFonts w:ascii="Palemonas" w:hAnsi="Palemonas"/>
              </w:rPr>
              <w:t>as ir</w:t>
            </w:r>
            <w:r w:rsidRPr="00642C02">
              <w:rPr>
                <w:rFonts w:ascii="Palemonas" w:hAnsi="Palemonas"/>
              </w:rPr>
              <w:t xml:space="preserve"> Švietimo pagalbos tarnyb</w:t>
            </w:r>
            <w:r>
              <w:rPr>
                <w:rFonts w:ascii="Palemonas" w:hAnsi="Palemonas"/>
              </w:rPr>
              <w:t>a</w:t>
            </w:r>
            <w:r w:rsidRPr="00642C02">
              <w:rPr>
                <w:rFonts w:ascii="Palemonas" w:hAnsi="Palemonas"/>
              </w:rPr>
              <w:t>.</w:t>
            </w:r>
          </w:p>
          <w:p w14:paraId="6B2653AB" w14:textId="61E1E474" w:rsidR="00B8007C" w:rsidRDefault="00B8007C" w:rsidP="00F543BA">
            <w:pPr>
              <w:spacing w:line="300" w:lineRule="atLeast"/>
              <w:ind w:firstLine="1237"/>
              <w:jc w:val="both"/>
              <w:rPr>
                <w:rFonts w:ascii="Palemonas" w:hAnsi="Palemonas" w:cs="Palemonas"/>
                <w:lang w:eastAsia="en-US"/>
              </w:rPr>
            </w:pPr>
            <w:r>
              <w:rPr>
                <w:rFonts w:ascii="Palemonas" w:hAnsi="Palemonas" w:cs="Palemonas"/>
                <w:lang w:eastAsia="en-US"/>
              </w:rPr>
              <w:t xml:space="preserve">„Baltijos“ pagrindinėje mokykloje specialiųjų ugdymosi poreikių mokiniai lanko specialiąsias, lavinamąsias klases, vykdoma socialinių įgūdžių programa. </w:t>
            </w:r>
          </w:p>
          <w:p w14:paraId="12C9DD59" w14:textId="4EA6C8B6" w:rsidR="00B8007C" w:rsidRDefault="00B8007C" w:rsidP="00F543BA">
            <w:pPr>
              <w:spacing w:line="300" w:lineRule="atLeast"/>
              <w:ind w:firstLine="1237"/>
              <w:jc w:val="both"/>
              <w:rPr>
                <w:rFonts w:ascii="Palemonas" w:hAnsi="Palemonas" w:cs="Palemonas"/>
                <w:lang w:eastAsia="en-US"/>
              </w:rPr>
            </w:pPr>
            <w:r>
              <w:rPr>
                <w:rFonts w:ascii="Palemonas" w:hAnsi="Palemonas" w:cs="Palemonas"/>
                <w:lang w:eastAsia="en-US"/>
              </w:rPr>
              <w:t xml:space="preserve">Bendrojo ugdymo mokyklų tinklo pertvarkos 2016-2020 metų bendrasis planas pakoreguotas, numatyta, kad nuo 2020 m. rugsėjo 1 d. Palangos Vlado Jurgučio pagrindinė mokykla bus pertvarkyta į progimnaziją. </w:t>
            </w:r>
          </w:p>
          <w:p w14:paraId="00A384E3" w14:textId="43F47A79" w:rsidR="00B8007C" w:rsidRPr="00F543BA" w:rsidRDefault="00B8007C" w:rsidP="00151EDF">
            <w:pPr>
              <w:spacing w:line="300" w:lineRule="atLeast"/>
              <w:ind w:firstLine="1023"/>
              <w:jc w:val="both"/>
              <w:rPr>
                <w:rFonts w:ascii="Palemonas" w:hAnsi="Palemonas"/>
              </w:rPr>
            </w:pPr>
            <w:r w:rsidRPr="00F543BA">
              <w:rPr>
                <w:rFonts w:ascii="Palemonas" w:hAnsi="Palemonas"/>
              </w:rPr>
              <w:t>Pažangos ataskaitas ŠVIS`e paskelbė 5 bendrojo ugdymo mokyklos (Senoji gimnazija, Vlado Jurgučio pagrindinė mokykla, „Baltijos“ pagrindinė mokykla ir Pradinė mokykla,), 2018 m. Švis`e ataskaitas buvo paskelbusios 4 mokyklos.</w:t>
            </w:r>
          </w:p>
          <w:p w14:paraId="78C07F11" w14:textId="02569167" w:rsidR="00B8007C" w:rsidRPr="00603C1D" w:rsidRDefault="00B8007C" w:rsidP="00151EDF">
            <w:pPr>
              <w:spacing w:line="300" w:lineRule="atLeast"/>
              <w:ind w:firstLine="1023"/>
              <w:jc w:val="both"/>
            </w:pPr>
            <w:r w:rsidRPr="00F543BA">
              <w:rPr>
                <w:rFonts w:ascii="Palemonas" w:hAnsi="Palemonas"/>
              </w:rPr>
              <w:t xml:space="preserve">Visos švietimo įstaigos 2 kartus </w:t>
            </w:r>
            <w:r w:rsidR="00F543BA">
              <w:rPr>
                <w:rFonts w:ascii="Palemonas" w:hAnsi="Palemonas"/>
              </w:rPr>
              <w:t>per metus</w:t>
            </w:r>
            <w:r w:rsidRPr="00F543BA">
              <w:rPr>
                <w:rFonts w:ascii="Palemonas" w:hAnsi="Palemonas"/>
              </w:rPr>
              <w:t xml:space="preserve"> teikia informaciją (duomenis) švietimo būklės ir pažangos stebėjimui, vertinimui, tačiau savo mokyklos pažangos vertinimo ataskaitos svetainėse neskelbia (0 %)</w:t>
            </w:r>
          </w:p>
        </w:tc>
      </w:tr>
      <w:tr w:rsidR="00BC6688" w:rsidRPr="00BC6688" w14:paraId="1716D681" w14:textId="4A6D6DB9" w:rsidTr="00DA7258">
        <w:trPr>
          <w:trHeight w:val="285"/>
        </w:trPr>
        <w:tc>
          <w:tcPr>
            <w:tcW w:w="9712" w:type="dxa"/>
            <w:tcBorders>
              <w:right w:val="single" w:sz="4" w:space="0" w:color="auto"/>
            </w:tcBorders>
          </w:tcPr>
          <w:p w14:paraId="6CAF2B23" w14:textId="1B8584FB" w:rsidR="00B8007C" w:rsidRPr="00BC6688" w:rsidRDefault="00B8007C" w:rsidP="00151EDF">
            <w:pPr>
              <w:spacing w:line="300" w:lineRule="atLeast"/>
              <w:rPr>
                <w:rFonts w:ascii="Palemonas" w:hAnsi="Palemonas" w:cs="Palemonas"/>
                <w:i/>
                <w:iCs/>
                <w:color w:val="17365D"/>
                <w:lang w:eastAsia="en-US"/>
              </w:rPr>
            </w:pPr>
            <w:r w:rsidRPr="00BC6688">
              <w:rPr>
                <w:rFonts w:ascii="Palemonas" w:hAnsi="Palemonas" w:cs="Palemonas"/>
                <w:i/>
                <w:iCs/>
                <w:color w:val="17365D"/>
                <w:lang w:eastAsia="en-US"/>
              </w:rPr>
              <w:t>1.2. Gyventojų skaičius ir sudėtis pagal amžiaus grupes</w:t>
            </w:r>
          </w:p>
        </w:tc>
      </w:tr>
      <w:tr w:rsidR="00B8007C" w:rsidRPr="00176A6F" w14:paraId="2365C530" w14:textId="0D1B21DA" w:rsidTr="004E1592">
        <w:trPr>
          <w:trHeight w:val="428"/>
        </w:trPr>
        <w:tc>
          <w:tcPr>
            <w:tcW w:w="9712" w:type="dxa"/>
            <w:tcBorders>
              <w:bottom w:val="single" w:sz="4" w:space="0" w:color="auto"/>
              <w:right w:val="single" w:sz="4" w:space="0" w:color="auto"/>
            </w:tcBorders>
          </w:tcPr>
          <w:p w14:paraId="622FBED8" w14:textId="325A8BA4" w:rsidR="00B8007C" w:rsidRDefault="00B8007C" w:rsidP="00151EDF">
            <w:pPr>
              <w:spacing w:line="300" w:lineRule="atLeast"/>
              <w:ind w:firstLine="1298"/>
              <w:jc w:val="both"/>
              <w:rPr>
                <w:rFonts w:ascii="Palemonas" w:hAnsi="Palemonas" w:cs="Palemonas"/>
                <w:color w:val="333333"/>
                <w:lang w:eastAsia="en-US"/>
              </w:rPr>
            </w:pPr>
            <w:r w:rsidRPr="00365036">
              <w:rPr>
                <w:rFonts w:ascii="Palemonas" w:hAnsi="Palemonas" w:cs="Palemonas"/>
                <w:color w:val="333333"/>
                <w:lang w:eastAsia="en-US"/>
              </w:rPr>
              <w:t>Gyventojų registro duomenimis 17</w:t>
            </w:r>
            <w:r>
              <w:rPr>
                <w:rFonts w:ascii="Palemonas" w:hAnsi="Palemonas" w:cs="Palemonas"/>
                <w:color w:val="333333"/>
                <w:lang w:eastAsia="en-US"/>
              </w:rPr>
              <w:t>681</w:t>
            </w:r>
            <w:r w:rsidRPr="00365036">
              <w:rPr>
                <w:rFonts w:ascii="Palemonas" w:hAnsi="Palemonas" w:cs="Palemonas"/>
                <w:color w:val="333333"/>
                <w:lang w:eastAsia="en-US"/>
              </w:rPr>
              <w:t xml:space="preserve"> žmo</w:t>
            </w:r>
            <w:r>
              <w:rPr>
                <w:rFonts w:ascii="Palemonas" w:hAnsi="Palemonas" w:cs="Palemonas"/>
                <w:color w:val="333333"/>
                <w:lang w:eastAsia="en-US"/>
              </w:rPr>
              <w:t>gus</w:t>
            </w:r>
            <w:r w:rsidRPr="00365036">
              <w:rPr>
                <w:rFonts w:ascii="Palemonas" w:hAnsi="Palemonas" w:cs="Palemonas"/>
                <w:color w:val="333333"/>
                <w:lang w:eastAsia="en-US"/>
              </w:rPr>
              <w:t xml:space="preserve"> Palangoje </w:t>
            </w:r>
            <w:r>
              <w:rPr>
                <w:rFonts w:ascii="Palemonas" w:hAnsi="Palemonas" w:cs="Palemonas"/>
                <w:color w:val="333333"/>
                <w:lang w:eastAsia="en-US"/>
              </w:rPr>
              <w:t xml:space="preserve">yra </w:t>
            </w:r>
            <w:r w:rsidRPr="00365036">
              <w:rPr>
                <w:rFonts w:ascii="Palemonas" w:hAnsi="Palemonas" w:cs="Palemonas"/>
                <w:color w:val="333333"/>
                <w:lang w:eastAsia="en-US"/>
              </w:rPr>
              <w:t>deklaravę savo gyvenamąją vietą</w:t>
            </w:r>
            <w:r>
              <w:rPr>
                <w:rFonts w:ascii="Palemonas" w:hAnsi="Palemonas" w:cs="Palemonas"/>
                <w:color w:val="333333"/>
                <w:lang w:eastAsia="en-US"/>
              </w:rPr>
              <w:t xml:space="preserve">. </w:t>
            </w:r>
            <w:r w:rsidRPr="00365036">
              <w:rPr>
                <w:rFonts w:ascii="Palemonas" w:hAnsi="Palemonas" w:cs="Palemonas"/>
                <w:color w:val="333333"/>
                <w:lang w:eastAsia="en-US"/>
              </w:rPr>
              <w:t xml:space="preserve">Beje, Palanga yra viena iš nedaugelio savivaldybių, kur gyventojų skaičius per metus, nors ir nežymiai, bet </w:t>
            </w:r>
            <w:r>
              <w:rPr>
                <w:rFonts w:ascii="Palemonas" w:hAnsi="Palemonas" w:cs="Palemonas"/>
                <w:color w:val="333333"/>
                <w:lang w:eastAsia="en-US"/>
              </w:rPr>
              <w:t xml:space="preserve">didėja. </w:t>
            </w:r>
            <w:r w:rsidRPr="00365036">
              <w:rPr>
                <w:rFonts w:ascii="Palemonas" w:hAnsi="Palemonas" w:cs="Palemonas"/>
                <w:color w:val="333333"/>
                <w:lang w:eastAsia="en-US"/>
              </w:rPr>
              <w:t xml:space="preserve">Kurorte </w:t>
            </w:r>
            <w:r>
              <w:rPr>
                <w:rFonts w:ascii="Palemonas" w:hAnsi="Palemonas" w:cs="Palemonas"/>
                <w:color w:val="333333"/>
                <w:lang w:eastAsia="en-US"/>
              </w:rPr>
              <w:t>didėja</w:t>
            </w:r>
            <w:r w:rsidRPr="00365036">
              <w:rPr>
                <w:rFonts w:ascii="Palemonas" w:hAnsi="Palemonas" w:cs="Palemonas"/>
                <w:color w:val="333333"/>
                <w:lang w:eastAsia="en-US"/>
              </w:rPr>
              <w:t xml:space="preserve"> ir vaikų skaičius. </w:t>
            </w:r>
            <w:r>
              <w:rPr>
                <w:rFonts w:ascii="Palemonas" w:hAnsi="Palemonas" w:cs="Palemonas"/>
                <w:color w:val="333333"/>
                <w:lang w:eastAsia="en-US"/>
              </w:rPr>
              <w:t xml:space="preserve">2019-01-01 duomenimis </w:t>
            </w:r>
            <w:r w:rsidRPr="00365036">
              <w:rPr>
                <w:rFonts w:ascii="Palemonas" w:hAnsi="Palemonas" w:cs="Palemonas"/>
                <w:color w:val="333333"/>
                <w:lang w:eastAsia="en-US"/>
              </w:rPr>
              <w:t>Palangoje</w:t>
            </w:r>
            <w:r>
              <w:rPr>
                <w:rFonts w:ascii="Palemonas" w:hAnsi="Palemonas" w:cs="Palemonas"/>
                <w:color w:val="333333"/>
                <w:lang w:eastAsia="en-US"/>
              </w:rPr>
              <w:t xml:space="preserve"> 0–17 metų amžiaus vaikų </w:t>
            </w:r>
            <w:r w:rsidRPr="00365036">
              <w:rPr>
                <w:rFonts w:ascii="Palemonas" w:hAnsi="Palemonas" w:cs="Palemonas"/>
                <w:color w:val="333333"/>
                <w:lang w:eastAsia="en-US"/>
              </w:rPr>
              <w:t>gyven</w:t>
            </w:r>
            <w:r>
              <w:rPr>
                <w:rFonts w:ascii="Palemonas" w:hAnsi="Palemonas" w:cs="Palemonas"/>
                <w:color w:val="333333"/>
                <w:lang w:eastAsia="en-US"/>
              </w:rPr>
              <w:t>o</w:t>
            </w:r>
            <w:r w:rsidRPr="00365036">
              <w:rPr>
                <w:rFonts w:ascii="Palemonas" w:hAnsi="Palemonas" w:cs="Palemonas"/>
                <w:color w:val="333333"/>
                <w:lang w:eastAsia="en-US"/>
              </w:rPr>
              <w:t xml:space="preserve"> </w:t>
            </w:r>
            <w:r>
              <w:rPr>
                <w:rFonts w:ascii="Palemonas" w:hAnsi="Palemonas" w:cs="Palemonas"/>
                <w:color w:val="333333"/>
                <w:lang w:eastAsia="en-US"/>
              </w:rPr>
              <w:t xml:space="preserve">2645, 2020-01-01 duomenimis – 2692. </w:t>
            </w:r>
          </w:p>
          <w:p w14:paraId="24327F6D" w14:textId="4B358CF3" w:rsidR="00B8007C" w:rsidRPr="007B6B12" w:rsidRDefault="006853B2" w:rsidP="00151EDF">
            <w:pPr>
              <w:spacing w:line="300" w:lineRule="atLeast"/>
              <w:jc w:val="both"/>
              <w:rPr>
                <w:rFonts w:ascii="Palemonas" w:hAnsi="Palemonas" w:cs="Palemonas"/>
                <w:color w:val="333333"/>
                <w:lang w:eastAsia="en-US"/>
              </w:rPr>
            </w:pPr>
            <w:r w:rsidRPr="0063284B">
              <w:rPr>
                <w:noProof/>
              </w:rPr>
              <w:lastRenderedPageBreak/>
              <w:drawing>
                <wp:inline distT="0" distB="0" distL="0" distR="0" wp14:anchorId="53B844DD" wp14:editId="11DC4AFD">
                  <wp:extent cx="4987925" cy="2743200"/>
                  <wp:effectExtent l="0" t="0" r="0" b="0"/>
                  <wp:docPr id="2" name="Objekta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2D251E" w14:textId="63ADF8E6" w:rsidR="00B8007C" w:rsidRPr="003746DB" w:rsidRDefault="00B8007C" w:rsidP="00151EDF">
            <w:pPr>
              <w:spacing w:line="300" w:lineRule="atLeast"/>
              <w:jc w:val="right"/>
              <w:rPr>
                <w:rFonts w:ascii="Palemonas" w:hAnsi="Palemonas" w:cs="Palemonas"/>
                <w:color w:val="333333"/>
                <w:sz w:val="20"/>
                <w:szCs w:val="20"/>
                <w:lang w:eastAsia="en-US"/>
              </w:rPr>
            </w:pPr>
            <w:r w:rsidRPr="003746DB">
              <w:rPr>
                <w:rFonts w:ascii="Palemonas" w:hAnsi="Palemonas" w:cs="Palemonas"/>
                <w:color w:val="333333"/>
                <w:sz w:val="20"/>
                <w:szCs w:val="20"/>
                <w:lang w:eastAsia="en-US"/>
              </w:rPr>
              <w:t>Duomenų šaltinis: Gyventojų registras</w:t>
            </w:r>
          </w:p>
          <w:p w14:paraId="0F9D5F82" w14:textId="5A5403E3" w:rsidR="00501A05" w:rsidRPr="00D60869" w:rsidRDefault="00B8007C" w:rsidP="00F543BA">
            <w:pPr>
              <w:spacing w:line="300" w:lineRule="atLeast"/>
              <w:ind w:firstLine="1237"/>
              <w:jc w:val="both"/>
              <w:rPr>
                <w:rFonts w:ascii="Palemonas" w:hAnsi="Palemonas" w:cs="Palemonas"/>
                <w:color w:val="000000"/>
              </w:rPr>
            </w:pPr>
            <w:r w:rsidRPr="00A26BA4">
              <w:rPr>
                <w:rFonts w:ascii="Palemonas" w:hAnsi="Palemonas" w:cs="Palemonas"/>
                <w:color w:val="000000"/>
              </w:rPr>
              <w:t xml:space="preserve">Palangos miesto savivaldybėje </w:t>
            </w:r>
            <w:r>
              <w:rPr>
                <w:rFonts w:ascii="Palemonas" w:hAnsi="Palemonas" w:cs="Palemonas"/>
                <w:color w:val="000000"/>
              </w:rPr>
              <w:t>socialinis ir ekonominis kontekstas išlieka mažai pakitęs – mokinių skaičius per trejus metus kito 5,4 %, darbingo amžiaus gyventojų, neturinčių darbo buvo 7,9 % (2018 m. – 7,2 %), nemokamą maitinamą gavo 4,4 % (2018 m. – 12,9%)  mokinių (</w:t>
            </w:r>
            <w:r w:rsidRPr="008142EF">
              <w:rPr>
                <w:rFonts w:ascii="Palemonas" w:hAnsi="Palemonas" w:cs="Palemonas"/>
                <w:color w:val="000000"/>
                <w:sz w:val="20"/>
                <w:szCs w:val="20"/>
              </w:rPr>
              <w:t>duomenų šaltinis- ŠMSM</w:t>
            </w:r>
            <w:r>
              <w:rPr>
                <w:rFonts w:ascii="Palemonas" w:hAnsi="Palemonas" w:cs="Palemonas"/>
                <w:color w:val="000000"/>
              </w:rPr>
              <w:t>).</w:t>
            </w:r>
          </w:p>
        </w:tc>
      </w:tr>
      <w:tr w:rsidR="00BC6688" w:rsidRPr="00BC6688" w14:paraId="4E308936" w14:textId="0BD31101" w:rsidTr="00DA7258">
        <w:trPr>
          <w:trHeight w:val="267"/>
        </w:trPr>
        <w:tc>
          <w:tcPr>
            <w:tcW w:w="9712" w:type="dxa"/>
            <w:tcBorders>
              <w:right w:val="single" w:sz="4" w:space="0" w:color="auto"/>
            </w:tcBorders>
          </w:tcPr>
          <w:p w14:paraId="4F0A0361" w14:textId="2C757B9D" w:rsidR="00B8007C" w:rsidRPr="00BC6688" w:rsidRDefault="00B8007C" w:rsidP="00151EDF">
            <w:pPr>
              <w:spacing w:line="300" w:lineRule="atLeast"/>
              <w:jc w:val="both"/>
              <w:rPr>
                <w:rFonts w:ascii="Palemonas" w:hAnsi="Palemonas" w:cs="Palemonas"/>
                <w:i/>
                <w:iCs/>
                <w:color w:val="17365D"/>
              </w:rPr>
            </w:pPr>
            <w:r w:rsidRPr="00BC6688">
              <w:rPr>
                <w:rFonts w:ascii="Palemonas" w:hAnsi="Palemonas" w:cs="Palemonas"/>
                <w:i/>
                <w:iCs/>
                <w:color w:val="17365D"/>
              </w:rPr>
              <w:lastRenderedPageBreak/>
              <w:t>1.3. Gimstamumas</w:t>
            </w:r>
          </w:p>
        </w:tc>
      </w:tr>
      <w:tr w:rsidR="00B8007C" w:rsidRPr="00176A6F" w14:paraId="3DF6A222" w14:textId="2555951F" w:rsidTr="00DA7258">
        <w:trPr>
          <w:trHeight w:val="267"/>
        </w:trPr>
        <w:tc>
          <w:tcPr>
            <w:tcW w:w="9712" w:type="dxa"/>
            <w:tcBorders>
              <w:right w:val="single" w:sz="4" w:space="0" w:color="auto"/>
            </w:tcBorders>
          </w:tcPr>
          <w:p w14:paraId="370CC8D1" w14:textId="6425F65A" w:rsidR="00B8007C" w:rsidRDefault="00B8007C" w:rsidP="00151EDF">
            <w:pPr>
              <w:spacing w:line="300" w:lineRule="atLeast"/>
              <w:ind w:firstLine="1298"/>
              <w:jc w:val="both"/>
              <w:rPr>
                <w:rFonts w:ascii="Palemonas" w:hAnsi="Palemonas" w:cs="Palemonas"/>
                <w:color w:val="000000"/>
              </w:rPr>
            </w:pPr>
            <w:r w:rsidRPr="004F5014">
              <w:rPr>
                <w:rFonts w:ascii="Palemonas" w:hAnsi="Palemonas" w:cs="Palemonas"/>
                <w:color w:val="000000"/>
              </w:rPr>
              <w:t xml:space="preserve">Gimstamumo Palangos miesto savivaldybėje duomenys rodo, </w:t>
            </w:r>
            <w:r>
              <w:rPr>
                <w:rFonts w:ascii="Palemonas" w:hAnsi="Palemonas" w:cs="Palemonas"/>
                <w:color w:val="000000"/>
              </w:rPr>
              <w:t xml:space="preserve">kad vaikų skaičius didėja, o tai reiškia, kad bendrojo ugdymo mokyklose nereikės mažinti pradinių klasių komplektų skaičiaus bent keletą metų. </w:t>
            </w:r>
          </w:p>
          <w:p w14:paraId="147CCFE7" w14:textId="2180A121" w:rsidR="00B8007C" w:rsidRPr="004F5014" w:rsidRDefault="006853B2" w:rsidP="00151EDF">
            <w:pPr>
              <w:spacing w:line="300" w:lineRule="atLeast"/>
              <w:ind w:firstLine="1298"/>
              <w:jc w:val="both"/>
              <w:rPr>
                <w:rFonts w:ascii="Palemonas" w:hAnsi="Palemonas" w:cs="Palemonas"/>
                <w:color w:val="000000"/>
              </w:rPr>
            </w:pPr>
            <w:r w:rsidRPr="00C07961">
              <w:rPr>
                <w:noProof/>
              </w:rPr>
              <w:drawing>
                <wp:inline distT="0" distB="0" distL="0" distR="0" wp14:anchorId="62CA8230" wp14:editId="0997D986">
                  <wp:extent cx="4572000" cy="2743200"/>
                  <wp:effectExtent l="0" t="0" r="0" b="0"/>
                  <wp:docPr id="3" name="Objekta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EF5E05" w14:textId="3054CE80" w:rsidR="00B8007C" w:rsidRPr="00F33B11" w:rsidRDefault="00B8007C" w:rsidP="00151EDF">
            <w:pPr>
              <w:spacing w:line="300" w:lineRule="atLeast"/>
              <w:ind w:firstLine="902"/>
              <w:jc w:val="right"/>
              <w:rPr>
                <w:rFonts w:ascii="Palemonas" w:hAnsi="Palemonas" w:cs="Palemonas"/>
                <w:color w:val="000000"/>
                <w:sz w:val="20"/>
                <w:szCs w:val="20"/>
              </w:rPr>
            </w:pPr>
            <w:r>
              <w:rPr>
                <w:rFonts w:ascii="Palemonas" w:hAnsi="Palemonas" w:cs="Palemonas"/>
                <w:color w:val="000000"/>
                <w:sz w:val="20"/>
                <w:szCs w:val="20"/>
              </w:rPr>
              <w:t>Šaltin</w:t>
            </w:r>
            <w:r w:rsidRPr="004F5014">
              <w:rPr>
                <w:rFonts w:ascii="Palemonas" w:hAnsi="Palemonas" w:cs="Palemonas"/>
                <w:color w:val="000000"/>
                <w:sz w:val="20"/>
                <w:szCs w:val="20"/>
              </w:rPr>
              <w:t>is: Palangos Metrikacijos skyrius</w:t>
            </w:r>
          </w:p>
        </w:tc>
      </w:tr>
      <w:tr w:rsidR="00BC6688" w:rsidRPr="00BC6688" w14:paraId="360916DC" w14:textId="2EDE4C24" w:rsidTr="00DA7258">
        <w:trPr>
          <w:trHeight w:val="349"/>
        </w:trPr>
        <w:tc>
          <w:tcPr>
            <w:tcW w:w="9712" w:type="dxa"/>
            <w:tcBorders>
              <w:right w:val="single" w:sz="4" w:space="0" w:color="auto"/>
            </w:tcBorders>
          </w:tcPr>
          <w:p w14:paraId="39B6D4A8" w14:textId="6BFB71C6" w:rsidR="00B8007C" w:rsidRPr="00BC6688" w:rsidRDefault="00B8007C" w:rsidP="00151EDF">
            <w:pPr>
              <w:spacing w:line="300" w:lineRule="atLeast"/>
              <w:rPr>
                <w:rFonts w:ascii="Palemonas" w:hAnsi="Palemonas" w:cs="Palemonas"/>
                <w:i/>
                <w:iCs/>
                <w:color w:val="17365D"/>
                <w:lang w:eastAsia="en-US"/>
              </w:rPr>
            </w:pPr>
            <w:r w:rsidRPr="00BC6688">
              <w:rPr>
                <w:rFonts w:ascii="Palemonas" w:hAnsi="Palemonas" w:cs="Palemonas"/>
                <w:i/>
                <w:iCs/>
                <w:color w:val="17365D"/>
                <w:lang w:eastAsia="en-US"/>
              </w:rPr>
              <w:t>1.4. Mokinių skaičiaus kaita pagal ugdymo programas</w:t>
            </w:r>
          </w:p>
        </w:tc>
      </w:tr>
      <w:tr w:rsidR="00B8007C" w:rsidRPr="00176A6F" w14:paraId="44D9D1A5" w14:textId="44D838F9" w:rsidTr="00DA7258">
        <w:trPr>
          <w:trHeight w:val="613"/>
        </w:trPr>
        <w:tc>
          <w:tcPr>
            <w:tcW w:w="9712" w:type="dxa"/>
            <w:tcBorders>
              <w:right w:val="single" w:sz="4" w:space="0" w:color="auto"/>
            </w:tcBorders>
          </w:tcPr>
          <w:p w14:paraId="4A90DC4B" w14:textId="77777777" w:rsidR="00B8007C" w:rsidRDefault="00B8007C" w:rsidP="00151EDF">
            <w:pPr>
              <w:spacing w:line="300" w:lineRule="atLeast"/>
              <w:ind w:firstLine="1298"/>
              <w:jc w:val="both"/>
              <w:rPr>
                <w:rFonts w:ascii="Palemonas" w:hAnsi="Palemonas" w:cs="Palemonas"/>
                <w:lang w:eastAsia="en-US"/>
              </w:rPr>
            </w:pPr>
          </w:p>
          <w:p w14:paraId="15BEC9FF" w14:textId="6AD4DE20" w:rsidR="00B8007C" w:rsidRDefault="00B8007C" w:rsidP="00151EDF">
            <w:pPr>
              <w:spacing w:line="300" w:lineRule="atLeast"/>
              <w:ind w:firstLine="1298"/>
              <w:jc w:val="both"/>
              <w:rPr>
                <w:rFonts w:ascii="Palemonas" w:hAnsi="Palemonas" w:cs="Palemonas"/>
                <w:lang w:eastAsia="en-US"/>
              </w:rPr>
            </w:pPr>
            <w:r w:rsidRPr="00176A6F">
              <w:rPr>
                <w:rFonts w:ascii="Palemonas" w:hAnsi="Palemonas" w:cs="Palemonas"/>
                <w:lang w:eastAsia="en-US"/>
              </w:rPr>
              <w:t xml:space="preserve">Mokinių </w:t>
            </w:r>
            <w:r w:rsidRPr="004F5014">
              <w:rPr>
                <w:rFonts w:ascii="Palemonas" w:hAnsi="Palemonas" w:cs="Palemonas"/>
                <w:color w:val="000000"/>
              </w:rPr>
              <w:t>skaičiaus pokytis bendrojo ugdymo mokyklos</w:t>
            </w:r>
            <w:r>
              <w:rPr>
                <w:rFonts w:ascii="Palemonas" w:hAnsi="Palemonas" w:cs="Palemonas"/>
                <w:color w:val="000000"/>
              </w:rPr>
              <w:t xml:space="preserve">e </w:t>
            </w:r>
            <w:r w:rsidRPr="00176A6F">
              <w:rPr>
                <w:rFonts w:ascii="Palemonas" w:hAnsi="Palemonas" w:cs="Palemonas"/>
                <w:lang w:eastAsia="en-US"/>
              </w:rPr>
              <w:t>pagal vykdomas, pradinio, pagrindinio ir vidurinio ugdymo programas</w:t>
            </w:r>
            <w:r>
              <w:rPr>
                <w:rFonts w:ascii="Palemonas" w:hAnsi="Palemonas" w:cs="Palemonas"/>
                <w:lang w:eastAsia="en-US"/>
              </w:rPr>
              <w:t xml:space="preserve"> (didėja mokinių, ugdomų pagal pradinio ir pagrindinio ugdymo </w:t>
            </w:r>
            <w:r>
              <w:rPr>
                <w:rFonts w:ascii="Palemonas" w:hAnsi="Palemonas" w:cs="Palemonas"/>
                <w:color w:val="000000"/>
              </w:rPr>
              <w:t xml:space="preserve">programas </w:t>
            </w:r>
            <w:r>
              <w:rPr>
                <w:rFonts w:ascii="Palemonas" w:hAnsi="Palemonas" w:cs="Palemonas"/>
                <w:lang w:eastAsia="en-US"/>
              </w:rPr>
              <w:t xml:space="preserve">skaičius, bet mažėja besimokančių mokinių skaičius pagal vidurinio ugdymo programą): </w:t>
            </w:r>
          </w:p>
          <w:p w14:paraId="035A7188" w14:textId="3FC22448" w:rsidR="00D44FB9" w:rsidRDefault="00D44FB9" w:rsidP="00151EDF">
            <w:pPr>
              <w:spacing w:line="300" w:lineRule="atLeast"/>
              <w:ind w:firstLine="1298"/>
              <w:jc w:val="both"/>
              <w:rPr>
                <w:rFonts w:ascii="Palemonas" w:hAnsi="Palemonas" w:cs="Palemonas"/>
                <w:lang w:eastAsia="en-US"/>
              </w:rPr>
            </w:pPr>
          </w:p>
          <w:p w14:paraId="15F6A8A3" w14:textId="32B03DD2" w:rsidR="00D44FB9" w:rsidRDefault="00D44FB9" w:rsidP="00151EDF">
            <w:pPr>
              <w:spacing w:line="300" w:lineRule="atLeast"/>
              <w:ind w:firstLine="1298"/>
              <w:jc w:val="both"/>
              <w:rPr>
                <w:rFonts w:ascii="Palemonas" w:hAnsi="Palemonas" w:cs="Palemonas"/>
                <w:lang w:eastAsia="en-US"/>
              </w:rPr>
            </w:pPr>
          </w:p>
          <w:p w14:paraId="2E407B81" w14:textId="77777777" w:rsidR="00D44FB9" w:rsidRPr="004F5014" w:rsidRDefault="00D44FB9" w:rsidP="00151EDF">
            <w:pPr>
              <w:spacing w:line="300" w:lineRule="atLeast"/>
              <w:ind w:firstLine="1298"/>
              <w:jc w:val="both"/>
              <w:rPr>
                <w:rFonts w:ascii="Palemonas" w:hAnsi="Palemonas" w:cs="Palemonas"/>
                <w:color w:val="000000"/>
              </w:rPr>
            </w:pPr>
          </w:p>
          <w:tbl>
            <w:tblPr>
              <w:tblW w:w="97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1260"/>
              <w:gridCol w:w="1316"/>
              <w:gridCol w:w="1204"/>
              <w:gridCol w:w="1260"/>
              <w:gridCol w:w="1440"/>
              <w:gridCol w:w="1620"/>
            </w:tblGrid>
            <w:tr w:rsidR="00B8007C" w:rsidRPr="004F5014" w14:paraId="38FC82CC" w14:textId="77777777" w:rsidTr="00507823">
              <w:trPr>
                <w:trHeight w:val="390"/>
              </w:trPr>
              <w:tc>
                <w:tcPr>
                  <w:tcW w:w="1615" w:type="dxa"/>
                  <w:vMerge w:val="restart"/>
                  <w:tcBorders>
                    <w:top w:val="single" w:sz="4" w:space="0" w:color="auto"/>
                    <w:left w:val="single" w:sz="4" w:space="0" w:color="auto"/>
                    <w:bottom w:val="single" w:sz="4" w:space="0" w:color="auto"/>
                    <w:right w:val="single" w:sz="4" w:space="0" w:color="auto"/>
                  </w:tcBorders>
                </w:tcPr>
                <w:p w14:paraId="5357E778" w14:textId="77777777" w:rsidR="00B8007C" w:rsidRPr="00664FCC" w:rsidRDefault="00B8007C" w:rsidP="00151EDF">
                  <w:pPr>
                    <w:spacing w:line="300" w:lineRule="atLeast"/>
                    <w:rPr>
                      <w:rFonts w:ascii="Palemonas" w:hAnsi="Palemonas" w:cs="Palemonas"/>
                      <w:color w:val="000000"/>
                    </w:rPr>
                  </w:pPr>
                  <w:r w:rsidRPr="00664FCC">
                    <w:rPr>
                      <w:rFonts w:ascii="Palemonas" w:hAnsi="Palemonas" w:cs="Palemonas"/>
                      <w:color w:val="000000"/>
                    </w:rPr>
                    <w:lastRenderedPageBreak/>
                    <w:t xml:space="preserve">Mokslo metai </w:t>
                  </w:r>
                </w:p>
              </w:tc>
              <w:tc>
                <w:tcPr>
                  <w:tcW w:w="8100" w:type="dxa"/>
                  <w:gridSpan w:val="6"/>
                  <w:tcBorders>
                    <w:top w:val="single" w:sz="4" w:space="0" w:color="auto"/>
                    <w:left w:val="single" w:sz="4" w:space="0" w:color="auto"/>
                    <w:bottom w:val="single" w:sz="4" w:space="0" w:color="auto"/>
                    <w:right w:val="single" w:sz="4" w:space="0" w:color="auto"/>
                  </w:tcBorders>
                </w:tcPr>
                <w:p w14:paraId="6E57CA65"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Mokinių skaičius pagal klases</w:t>
                  </w:r>
                </w:p>
              </w:tc>
            </w:tr>
            <w:tr w:rsidR="00B8007C" w:rsidRPr="004F5014" w14:paraId="647F1B07" w14:textId="77777777" w:rsidTr="00507823">
              <w:trPr>
                <w:trHeight w:val="850"/>
              </w:trPr>
              <w:tc>
                <w:tcPr>
                  <w:tcW w:w="1615" w:type="dxa"/>
                  <w:vMerge/>
                  <w:tcBorders>
                    <w:top w:val="single" w:sz="4" w:space="0" w:color="auto"/>
                    <w:left w:val="single" w:sz="4" w:space="0" w:color="auto"/>
                    <w:bottom w:val="single" w:sz="4" w:space="0" w:color="auto"/>
                    <w:right w:val="single" w:sz="4" w:space="0" w:color="auto"/>
                  </w:tcBorders>
                </w:tcPr>
                <w:p w14:paraId="4A329A8F" w14:textId="77777777" w:rsidR="00B8007C" w:rsidRPr="00664FCC" w:rsidRDefault="00B8007C" w:rsidP="00151EDF">
                  <w:pPr>
                    <w:spacing w:line="300" w:lineRule="atLeast"/>
                    <w:rPr>
                      <w:rFonts w:ascii="Palemonas" w:eastAsia="Batang" w:hAnsi="Palemonas"/>
                    </w:rPr>
                  </w:pPr>
                </w:p>
              </w:tc>
              <w:tc>
                <w:tcPr>
                  <w:tcW w:w="1260" w:type="dxa"/>
                  <w:tcBorders>
                    <w:top w:val="single" w:sz="4" w:space="0" w:color="auto"/>
                    <w:left w:val="single" w:sz="4" w:space="0" w:color="auto"/>
                    <w:bottom w:val="single" w:sz="4" w:space="0" w:color="auto"/>
                    <w:right w:val="single" w:sz="4" w:space="0" w:color="auto"/>
                  </w:tcBorders>
                </w:tcPr>
                <w:p w14:paraId="1260409C"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Spec. klasės</w:t>
                  </w:r>
                  <w:r>
                    <w:rPr>
                      <w:rFonts w:ascii="Palemonas" w:hAnsi="Palemonas" w:cs="Palemonas"/>
                      <w:color w:val="000000"/>
                    </w:rPr>
                    <w:t>e</w:t>
                  </w:r>
                </w:p>
              </w:tc>
              <w:tc>
                <w:tcPr>
                  <w:tcW w:w="1316" w:type="dxa"/>
                  <w:tcBorders>
                    <w:top w:val="single" w:sz="4" w:space="0" w:color="auto"/>
                    <w:left w:val="single" w:sz="4" w:space="0" w:color="auto"/>
                    <w:bottom w:val="single" w:sz="4" w:space="0" w:color="auto"/>
                    <w:right w:val="single" w:sz="4" w:space="0" w:color="auto"/>
                  </w:tcBorders>
                  <w:shd w:val="clear" w:color="auto" w:fill="F2F2F2"/>
                </w:tcPr>
                <w:p w14:paraId="119B604A"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1-4 klasės</w:t>
                  </w:r>
                  <w:r>
                    <w:rPr>
                      <w:rFonts w:ascii="Palemonas" w:hAnsi="Palemonas" w:cs="Palemonas"/>
                      <w:color w:val="000000"/>
                    </w:rPr>
                    <w:t>e</w:t>
                  </w:r>
                </w:p>
              </w:tc>
              <w:tc>
                <w:tcPr>
                  <w:tcW w:w="1204" w:type="dxa"/>
                  <w:tcBorders>
                    <w:top w:val="single" w:sz="4" w:space="0" w:color="auto"/>
                    <w:left w:val="single" w:sz="4" w:space="0" w:color="auto"/>
                    <w:bottom w:val="single" w:sz="4" w:space="0" w:color="auto"/>
                    <w:right w:val="single" w:sz="4" w:space="0" w:color="auto"/>
                  </w:tcBorders>
                </w:tcPr>
                <w:p w14:paraId="10C9B287"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5-8 klasė</w:t>
                  </w:r>
                  <w:r>
                    <w:rPr>
                      <w:rFonts w:ascii="Palemonas" w:hAnsi="Palemonas" w:cs="Palemonas"/>
                      <w:color w:val="000000"/>
                    </w:rPr>
                    <w:t>se</w:t>
                  </w:r>
                </w:p>
              </w:tc>
              <w:tc>
                <w:tcPr>
                  <w:tcW w:w="1260" w:type="dxa"/>
                  <w:tcBorders>
                    <w:top w:val="single" w:sz="4" w:space="0" w:color="auto"/>
                    <w:left w:val="single" w:sz="4" w:space="0" w:color="auto"/>
                    <w:bottom w:val="single" w:sz="4" w:space="0" w:color="auto"/>
                    <w:right w:val="single" w:sz="4" w:space="0" w:color="auto"/>
                  </w:tcBorders>
                </w:tcPr>
                <w:p w14:paraId="24D2AF00"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9-10 klasės</w:t>
                  </w:r>
                  <w:r>
                    <w:rPr>
                      <w:rFonts w:ascii="Palemonas" w:hAnsi="Palemonas" w:cs="Palemonas"/>
                      <w:color w:val="000000"/>
                    </w:rPr>
                    <w:t>e</w:t>
                  </w:r>
                </w:p>
              </w:tc>
              <w:tc>
                <w:tcPr>
                  <w:tcW w:w="1440" w:type="dxa"/>
                  <w:tcBorders>
                    <w:top w:val="single" w:sz="4" w:space="0" w:color="auto"/>
                    <w:left w:val="single" w:sz="4" w:space="0" w:color="auto"/>
                    <w:bottom w:val="single" w:sz="4" w:space="0" w:color="auto"/>
                    <w:right w:val="single" w:sz="4" w:space="0" w:color="auto"/>
                  </w:tcBorders>
                  <w:shd w:val="clear" w:color="auto" w:fill="F2F2F2"/>
                </w:tcPr>
                <w:p w14:paraId="41905131"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I-II gimnazijos klasės</w:t>
                  </w:r>
                  <w:r>
                    <w:rPr>
                      <w:rFonts w:ascii="Palemonas" w:hAnsi="Palemonas" w:cs="Palemonas"/>
                      <w:color w:val="000000"/>
                    </w:rPr>
                    <w:t>e</w:t>
                  </w:r>
                </w:p>
              </w:tc>
              <w:tc>
                <w:tcPr>
                  <w:tcW w:w="1620" w:type="dxa"/>
                  <w:tcBorders>
                    <w:top w:val="single" w:sz="4" w:space="0" w:color="auto"/>
                    <w:left w:val="single" w:sz="4" w:space="0" w:color="auto"/>
                    <w:bottom w:val="single" w:sz="4" w:space="0" w:color="auto"/>
                    <w:right w:val="single" w:sz="4" w:space="0" w:color="auto"/>
                  </w:tcBorders>
                </w:tcPr>
                <w:p w14:paraId="5887957F"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III-IV gimnazijos klasės</w:t>
                  </w:r>
                  <w:r>
                    <w:rPr>
                      <w:rFonts w:ascii="Palemonas" w:hAnsi="Palemonas" w:cs="Palemonas"/>
                      <w:color w:val="000000"/>
                    </w:rPr>
                    <w:t>e</w:t>
                  </w:r>
                </w:p>
              </w:tc>
            </w:tr>
            <w:tr w:rsidR="00B8007C" w:rsidRPr="004F5014" w14:paraId="38A13E91" w14:textId="77777777" w:rsidTr="00507823">
              <w:trPr>
                <w:trHeight w:val="292"/>
              </w:trPr>
              <w:tc>
                <w:tcPr>
                  <w:tcW w:w="1615" w:type="dxa"/>
                  <w:tcBorders>
                    <w:top w:val="single" w:sz="4" w:space="0" w:color="auto"/>
                    <w:left w:val="single" w:sz="4" w:space="0" w:color="auto"/>
                    <w:bottom w:val="single" w:sz="4" w:space="0" w:color="auto"/>
                    <w:right w:val="single" w:sz="4" w:space="0" w:color="auto"/>
                  </w:tcBorders>
                </w:tcPr>
                <w:p w14:paraId="7B3CB8FA" w14:textId="77777777" w:rsidR="00B8007C" w:rsidRPr="00664FCC" w:rsidRDefault="00B8007C" w:rsidP="00151EDF">
                  <w:pPr>
                    <w:spacing w:line="300" w:lineRule="atLeast"/>
                    <w:rPr>
                      <w:rFonts w:ascii="Palemonas" w:eastAsia="Batang" w:hAnsi="Palemonas" w:cs="Palemonas"/>
                    </w:rPr>
                  </w:pPr>
                  <w:r w:rsidRPr="00664FCC">
                    <w:rPr>
                      <w:rFonts w:ascii="Palemonas" w:eastAsia="Batang" w:hAnsi="Palemonas" w:cs="Palemonas"/>
                    </w:rPr>
                    <w:t>2017–2018</w:t>
                  </w:r>
                </w:p>
              </w:tc>
              <w:tc>
                <w:tcPr>
                  <w:tcW w:w="1260" w:type="dxa"/>
                  <w:tcBorders>
                    <w:top w:val="single" w:sz="4" w:space="0" w:color="auto"/>
                    <w:left w:val="single" w:sz="4" w:space="0" w:color="auto"/>
                    <w:bottom w:val="single" w:sz="4" w:space="0" w:color="auto"/>
                    <w:right w:val="single" w:sz="4" w:space="0" w:color="auto"/>
                  </w:tcBorders>
                </w:tcPr>
                <w:p w14:paraId="63913C10"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27</w:t>
                  </w:r>
                </w:p>
              </w:tc>
              <w:tc>
                <w:tcPr>
                  <w:tcW w:w="1316" w:type="dxa"/>
                  <w:tcBorders>
                    <w:top w:val="single" w:sz="4" w:space="0" w:color="auto"/>
                    <w:left w:val="single" w:sz="4" w:space="0" w:color="auto"/>
                    <w:bottom w:val="single" w:sz="4" w:space="0" w:color="auto"/>
                    <w:right w:val="single" w:sz="4" w:space="0" w:color="auto"/>
                  </w:tcBorders>
                  <w:shd w:val="clear" w:color="auto" w:fill="F2F2F2"/>
                </w:tcPr>
                <w:p w14:paraId="55BA2BB8"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672</w:t>
                  </w:r>
                </w:p>
              </w:tc>
              <w:tc>
                <w:tcPr>
                  <w:tcW w:w="1204" w:type="dxa"/>
                  <w:tcBorders>
                    <w:top w:val="single" w:sz="4" w:space="0" w:color="auto"/>
                    <w:left w:val="single" w:sz="4" w:space="0" w:color="auto"/>
                    <w:bottom w:val="single" w:sz="4" w:space="0" w:color="auto"/>
                    <w:right w:val="single" w:sz="4" w:space="0" w:color="auto"/>
                  </w:tcBorders>
                </w:tcPr>
                <w:p w14:paraId="622C1FFD"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572</w:t>
                  </w:r>
                </w:p>
              </w:tc>
              <w:tc>
                <w:tcPr>
                  <w:tcW w:w="1260" w:type="dxa"/>
                  <w:tcBorders>
                    <w:top w:val="single" w:sz="4" w:space="0" w:color="auto"/>
                    <w:left w:val="single" w:sz="4" w:space="0" w:color="auto"/>
                    <w:bottom w:val="single" w:sz="4" w:space="0" w:color="auto"/>
                    <w:right w:val="single" w:sz="4" w:space="0" w:color="auto"/>
                  </w:tcBorders>
                </w:tcPr>
                <w:p w14:paraId="51D40733"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32</w:t>
                  </w:r>
                </w:p>
              </w:tc>
              <w:tc>
                <w:tcPr>
                  <w:tcW w:w="1440" w:type="dxa"/>
                  <w:tcBorders>
                    <w:top w:val="single" w:sz="4" w:space="0" w:color="auto"/>
                    <w:left w:val="single" w:sz="4" w:space="0" w:color="auto"/>
                    <w:bottom w:val="single" w:sz="4" w:space="0" w:color="auto"/>
                    <w:right w:val="single" w:sz="4" w:space="0" w:color="auto"/>
                  </w:tcBorders>
                  <w:shd w:val="clear" w:color="auto" w:fill="F2F2F2"/>
                </w:tcPr>
                <w:p w14:paraId="4E2504A5"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201</w:t>
                  </w:r>
                </w:p>
              </w:tc>
              <w:tc>
                <w:tcPr>
                  <w:tcW w:w="1620" w:type="dxa"/>
                  <w:tcBorders>
                    <w:top w:val="single" w:sz="4" w:space="0" w:color="auto"/>
                    <w:left w:val="single" w:sz="4" w:space="0" w:color="auto"/>
                    <w:bottom w:val="single" w:sz="4" w:space="0" w:color="auto"/>
                    <w:right w:val="single" w:sz="4" w:space="0" w:color="auto"/>
                  </w:tcBorders>
                </w:tcPr>
                <w:p w14:paraId="7D3014F7"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243</w:t>
                  </w:r>
                </w:p>
              </w:tc>
            </w:tr>
            <w:tr w:rsidR="00B8007C" w:rsidRPr="004F5014" w14:paraId="4404E5D8" w14:textId="77777777" w:rsidTr="00507823">
              <w:trPr>
                <w:trHeight w:val="279"/>
              </w:trPr>
              <w:tc>
                <w:tcPr>
                  <w:tcW w:w="1615" w:type="dxa"/>
                  <w:tcBorders>
                    <w:top w:val="single" w:sz="4" w:space="0" w:color="auto"/>
                    <w:left w:val="single" w:sz="4" w:space="0" w:color="auto"/>
                    <w:bottom w:val="single" w:sz="4" w:space="0" w:color="auto"/>
                    <w:right w:val="single" w:sz="4" w:space="0" w:color="auto"/>
                  </w:tcBorders>
                </w:tcPr>
                <w:p w14:paraId="1CEA1DD0" w14:textId="77777777" w:rsidR="00B8007C" w:rsidRPr="00664FCC" w:rsidRDefault="00B8007C" w:rsidP="00151EDF">
                  <w:pPr>
                    <w:spacing w:line="300" w:lineRule="atLeast"/>
                    <w:rPr>
                      <w:rFonts w:ascii="Palemonas" w:eastAsia="Batang" w:hAnsi="Palemonas" w:cs="Palemonas"/>
                    </w:rPr>
                  </w:pPr>
                  <w:r w:rsidRPr="00664FCC">
                    <w:rPr>
                      <w:rFonts w:ascii="Palemonas" w:eastAsia="Batang" w:hAnsi="Palemonas" w:cs="Palemonas"/>
                    </w:rPr>
                    <w:t>2018–2019</w:t>
                  </w:r>
                </w:p>
              </w:tc>
              <w:tc>
                <w:tcPr>
                  <w:tcW w:w="1260" w:type="dxa"/>
                  <w:tcBorders>
                    <w:top w:val="single" w:sz="4" w:space="0" w:color="auto"/>
                    <w:left w:val="single" w:sz="4" w:space="0" w:color="auto"/>
                    <w:bottom w:val="single" w:sz="4" w:space="0" w:color="auto"/>
                    <w:right w:val="single" w:sz="4" w:space="0" w:color="auto"/>
                  </w:tcBorders>
                </w:tcPr>
                <w:p w14:paraId="5C8685EF"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30</w:t>
                  </w:r>
                </w:p>
              </w:tc>
              <w:tc>
                <w:tcPr>
                  <w:tcW w:w="1316" w:type="dxa"/>
                  <w:tcBorders>
                    <w:top w:val="single" w:sz="4" w:space="0" w:color="auto"/>
                    <w:left w:val="single" w:sz="4" w:space="0" w:color="auto"/>
                    <w:bottom w:val="single" w:sz="4" w:space="0" w:color="auto"/>
                    <w:right w:val="single" w:sz="4" w:space="0" w:color="auto"/>
                  </w:tcBorders>
                  <w:shd w:val="clear" w:color="auto" w:fill="F2F2F2"/>
                </w:tcPr>
                <w:p w14:paraId="2FCD05B4"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703</w:t>
                  </w:r>
                </w:p>
              </w:tc>
              <w:tc>
                <w:tcPr>
                  <w:tcW w:w="1204" w:type="dxa"/>
                  <w:tcBorders>
                    <w:top w:val="single" w:sz="4" w:space="0" w:color="auto"/>
                    <w:left w:val="single" w:sz="4" w:space="0" w:color="auto"/>
                    <w:bottom w:val="single" w:sz="4" w:space="0" w:color="auto"/>
                    <w:right w:val="single" w:sz="4" w:space="0" w:color="auto"/>
                  </w:tcBorders>
                </w:tcPr>
                <w:p w14:paraId="6760A919"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604</w:t>
                  </w:r>
                </w:p>
              </w:tc>
              <w:tc>
                <w:tcPr>
                  <w:tcW w:w="1260" w:type="dxa"/>
                  <w:tcBorders>
                    <w:top w:val="single" w:sz="4" w:space="0" w:color="auto"/>
                    <w:left w:val="single" w:sz="4" w:space="0" w:color="auto"/>
                    <w:bottom w:val="single" w:sz="4" w:space="0" w:color="auto"/>
                    <w:right w:val="single" w:sz="4" w:space="0" w:color="auto"/>
                  </w:tcBorders>
                </w:tcPr>
                <w:p w14:paraId="024414B4"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28</w:t>
                  </w:r>
                </w:p>
              </w:tc>
              <w:tc>
                <w:tcPr>
                  <w:tcW w:w="1440" w:type="dxa"/>
                  <w:tcBorders>
                    <w:top w:val="single" w:sz="4" w:space="0" w:color="auto"/>
                    <w:left w:val="single" w:sz="4" w:space="0" w:color="auto"/>
                    <w:bottom w:val="single" w:sz="4" w:space="0" w:color="auto"/>
                    <w:right w:val="single" w:sz="4" w:space="0" w:color="auto"/>
                  </w:tcBorders>
                  <w:shd w:val="clear" w:color="auto" w:fill="F2F2F2"/>
                </w:tcPr>
                <w:p w14:paraId="08DAF118"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213</w:t>
                  </w:r>
                </w:p>
              </w:tc>
              <w:tc>
                <w:tcPr>
                  <w:tcW w:w="1620" w:type="dxa"/>
                  <w:tcBorders>
                    <w:top w:val="single" w:sz="4" w:space="0" w:color="auto"/>
                    <w:left w:val="single" w:sz="4" w:space="0" w:color="auto"/>
                    <w:bottom w:val="single" w:sz="4" w:space="0" w:color="auto"/>
                    <w:right w:val="single" w:sz="4" w:space="0" w:color="auto"/>
                  </w:tcBorders>
                </w:tcPr>
                <w:p w14:paraId="525FE5EF"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207</w:t>
                  </w:r>
                </w:p>
              </w:tc>
            </w:tr>
            <w:tr w:rsidR="00B8007C" w:rsidRPr="004F5014" w14:paraId="24B2F146" w14:textId="77777777" w:rsidTr="00507823">
              <w:trPr>
                <w:trHeight w:val="292"/>
              </w:trPr>
              <w:tc>
                <w:tcPr>
                  <w:tcW w:w="1615" w:type="dxa"/>
                  <w:tcBorders>
                    <w:top w:val="single" w:sz="4" w:space="0" w:color="auto"/>
                    <w:left w:val="single" w:sz="4" w:space="0" w:color="auto"/>
                    <w:bottom w:val="single" w:sz="4" w:space="0" w:color="auto"/>
                    <w:right w:val="single" w:sz="4" w:space="0" w:color="auto"/>
                  </w:tcBorders>
                </w:tcPr>
                <w:p w14:paraId="0AF26CD5" w14:textId="77777777" w:rsidR="00B8007C" w:rsidRPr="00664FCC" w:rsidRDefault="00B8007C" w:rsidP="00151EDF">
                  <w:pPr>
                    <w:spacing w:line="300" w:lineRule="atLeast"/>
                    <w:rPr>
                      <w:rFonts w:ascii="Palemonas" w:eastAsia="Batang" w:hAnsi="Palemonas" w:cs="Palemonas"/>
                    </w:rPr>
                  </w:pPr>
                  <w:r w:rsidRPr="00664FCC">
                    <w:rPr>
                      <w:rFonts w:ascii="Palemonas" w:eastAsia="Batang" w:hAnsi="Palemonas" w:cs="Palemonas"/>
                    </w:rPr>
                    <w:t>2019–2020</w:t>
                  </w:r>
                </w:p>
              </w:tc>
              <w:tc>
                <w:tcPr>
                  <w:tcW w:w="1260" w:type="dxa"/>
                  <w:tcBorders>
                    <w:top w:val="single" w:sz="4" w:space="0" w:color="auto"/>
                    <w:left w:val="single" w:sz="4" w:space="0" w:color="auto"/>
                    <w:bottom w:val="single" w:sz="4" w:space="0" w:color="auto"/>
                    <w:right w:val="single" w:sz="4" w:space="0" w:color="auto"/>
                  </w:tcBorders>
                </w:tcPr>
                <w:p w14:paraId="1145E74C"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28</w:t>
                  </w:r>
                </w:p>
              </w:tc>
              <w:tc>
                <w:tcPr>
                  <w:tcW w:w="1316" w:type="dxa"/>
                  <w:tcBorders>
                    <w:top w:val="single" w:sz="4" w:space="0" w:color="auto"/>
                    <w:left w:val="single" w:sz="4" w:space="0" w:color="auto"/>
                    <w:bottom w:val="single" w:sz="4" w:space="0" w:color="auto"/>
                    <w:right w:val="single" w:sz="4" w:space="0" w:color="auto"/>
                  </w:tcBorders>
                  <w:shd w:val="clear" w:color="auto" w:fill="F2F2F2"/>
                </w:tcPr>
                <w:p w14:paraId="41C6FFC3"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701</w:t>
                  </w:r>
                </w:p>
              </w:tc>
              <w:tc>
                <w:tcPr>
                  <w:tcW w:w="1204" w:type="dxa"/>
                  <w:tcBorders>
                    <w:top w:val="single" w:sz="4" w:space="0" w:color="auto"/>
                    <w:left w:val="single" w:sz="4" w:space="0" w:color="auto"/>
                    <w:bottom w:val="single" w:sz="4" w:space="0" w:color="auto"/>
                    <w:right w:val="single" w:sz="4" w:space="0" w:color="auto"/>
                  </w:tcBorders>
                </w:tcPr>
                <w:p w14:paraId="0A4EBBAD"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650</w:t>
                  </w:r>
                </w:p>
              </w:tc>
              <w:tc>
                <w:tcPr>
                  <w:tcW w:w="1260" w:type="dxa"/>
                  <w:tcBorders>
                    <w:top w:val="single" w:sz="4" w:space="0" w:color="auto"/>
                    <w:left w:val="single" w:sz="4" w:space="0" w:color="auto"/>
                    <w:bottom w:val="single" w:sz="4" w:space="0" w:color="auto"/>
                    <w:right w:val="single" w:sz="4" w:space="0" w:color="auto"/>
                  </w:tcBorders>
                </w:tcPr>
                <w:p w14:paraId="09829B8A"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29</w:t>
                  </w:r>
                </w:p>
              </w:tc>
              <w:tc>
                <w:tcPr>
                  <w:tcW w:w="1440" w:type="dxa"/>
                  <w:tcBorders>
                    <w:top w:val="single" w:sz="4" w:space="0" w:color="auto"/>
                    <w:left w:val="single" w:sz="4" w:space="0" w:color="auto"/>
                    <w:bottom w:val="single" w:sz="4" w:space="0" w:color="auto"/>
                    <w:right w:val="single" w:sz="4" w:space="0" w:color="auto"/>
                  </w:tcBorders>
                  <w:shd w:val="clear" w:color="auto" w:fill="F2F2F2"/>
                </w:tcPr>
                <w:p w14:paraId="7295BFBE"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237</w:t>
                  </w:r>
                </w:p>
              </w:tc>
              <w:tc>
                <w:tcPr>
                  <w:tcW w:w="1620" w:type="dxa"/>
                  <w:tcBorders>
                    <w:top w:val="single" w:sz="4" w:space="0" w:color="auto"/>
                    <w:left w:val="single" w:sz="4" w:space="0" w:color="auto"/>
                    <w:bottom w:val="single" w:sz="4" w:space="0" w:color="auto"/>
                    <w:right w:val="single" w:sz="4" w:space="0" w:color="auto"/>
                  </w:tcBorders>
                </w:tcPr>
                <w:p w14:paraId="75E9C838" w14:textId="77777777" w:rsidR="00B8007C" w:rsidRPr="00664FCC" w:rsidRDefault="00B8007C" w:rsidP="00151EDF">
                  <w:pPr>
                    <w:spacing w:line="300" w:lineRule="atLeast"/>
                    <w:jc w:val="center"/>
                    <w:rPr>
                      <w:rFonts w:ascii="Palemonas" w:hAnsi="Palemonas" w:cs="Palemonas"/>
                      <w:color w:val="000000"/>
                    </w:rPr>
                  </w:pPr>
                  <w:r w:rsidRPr="00664FCC">
                    <w:rPr>
                      <w:rFonts w:ascii="Palemonas" w:hAnsi="Palemonas" w:cs="Palemonas"/>
                      <w:color w:val="000000"/>
                    </w:rPr>
                    <w:t>197</w:t>
                  </w:r>
                </w:p>
              </w:tc>
            </w:tr>
          </w:tbl>
          <w:p w14:paraId="29128CC7" w14:textId="1F68C133" w:rsidR="00B8007C" w:rsidRPr="007531F2" w:rsidRDefault="007531F2" w:rsidP="00151EDF">
            <w:pPr>
              <w:spacing w:line="300" w:lineRule="atLeast"/>
              <w:jc w:val="right"/>
              <w:rPr>
                <w:rFonts w:ascii="Palemonas" w:hAnsi="Palemonas" w:cs="Palemonas"/>
                <w:color w:val="000000"/>
                <w:sz w:val="20"/>
                <w:szCs w:val="20"/>
              </w:rPr>
            </w:pPr>
            <w:r w:rsidRPr="007531F2">
              <w:rPr>
                <w:rFonts w:ascii="Palemonas" w:hAnsi="Palemonas" w:cs="Palemonas"/>
                <w:color w:val="000000"/>
                <w:sz w:val="20"/>
                <w:szCs w:val="20"/>
              </w:rPr>
              <w:t>Duomenų šaltinis: Mokinių registras</w:t>
            </w:r>
          </w:p>
          <w:p w14:paraId="037587FD" w14:textId="4E284B38" w:rsidR="00B8007C" w:rsidRPr="00BA6D2A" w:rsidRDefault="00B8007C" w:rsidP="00151EDF">
            <w:pPr>
              <w:spacing w:line="300" w:lineRule="atLeast"/>
              <w:ind w:firstLine="1298"/>
              <w:jc w:val="both"/>
              <w:rPr>
                <w:rFonts w:ascii="Palemonas" w:hAnsi="Palemonas" w:cs="Palemonas"/>
              </w:rPr>
            </w:pPr>
            <w:r>
              <w:rPr>
                <w:rFonts w:ascii="Palemonas" w:hAnsi="Palemonas" w:cs="Palemonas"/>
                <w:color w:val="000000"/>
              </w:rPr>
              <w:t>K</w:t>
            </w:r>
            <w:r w:rsidRPr="004F5014">
              <w:rPr>
                <w:rFonts w:ascii="Palemonas" w:hAnsi="Palemonas" w:cs="Palemonas"/>
                <w:color w:val="000000"/>
              </w:rPr>
              <w:t xml:space="preserve">lasių komplektų skaičius </w:t>
            </w:r>
            <w:r w:rsidRPr="004F5014">
              <w:rPr>
                <w:rFonts w:ascii="Palemonas" w:hAnsi="Palemonas" w:cs="Palemonas"/>
              </w:rPr>
              <w:t xml:space="preserve">iki 2020 metų bendrojo ugdymo mokyklose (be Sanatorinės mokyklos) ir pokytis: </w:t>
            </w:r>
          </w:p>
          <w:tbl>
            <w:tblPr>
              <w:tblW w:w="128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900"/>
              <w:gridCol w:w="3505"/>
              <w:gridCol w:w="3260"/>
              <w:gridCol w:w="3402"/>
            </w:tblGrid>
            <w:tr w:rsidR="00B8007C" w:rsidRPr="004F5014" w14:paraId="1DAD3CCD" w14:textId="77777777" w:rsidTr="003E3B63">
              <w:trPr>
                <w:trHeight w:val="272"/>
              </w:trPr>
              <w:tc>
                <w:tcPr>
                  <w:tcW w:w="1795" w:type="dxa"/>
                  <w:vMerge w:val="restart"/>
                  <w:tcBorders>
                    <w:top w:val="single" w:sz="4" w:space="0" w:color="auto"/>
                    <w:left w:val="single" w:sz="4" w:space="0" w:color="auto"/>
                    <w:bottom w:val="single" w:sz="4" w:space="0" w:color="auto"/>
                    <w:right w:val="single" w:sz="4" w:space="0" w:color="auto"/>
                  </w:tcBorders>
                </w:tcPr>
                <w:p w14:paraId="14A23A92"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Mokslo metai</w:t>
                  </w:r>
                </w:p>
              </w:tc>
              <w:tc>
                <w:tcPr>
                  <w:tcW w:w="900" w:type="dxa"/>
                  <w:vMerge w:val="restart"/>
                  <w:tcBorders>
                    <w:top w:val="single" w:sz="4" w:space="0" w:color="auto"/>
                    <w:left w:val="single" w:sz="4" w:space="0" w:color="auto"/>
                    <w:bottom w:val="single" w:sz="4" w:space="0" w:color="auto"/>
                    <w:right w:val="single" w:sz="4" w:space="0" w:color="auto"/>
                  </w:tcBorders>
                  <w:textDirection w:val="btLr"/>
                </w:tcPr>
                <w:p w14:paraId="2EADB6A0" w14:textId="77777777" w:rsidR="00B8007C" w:rsidRPr="00664FCC" w:rsidRDefault="00B8007C" w:rsidP="00151EDF">
                  <w:pPr>
                    <w:spacing w:line="300" w:lineRule="atLeast"/>
                    <w:ind w:left="113" w:right="113"/>
                    <w:jc w:val="center"/>
                    <w:rPr>
                      <w:rFonts w:ascii="Palemonas" w:eastAsia="Batang" w:hAnsi="Palemonas"/>
                    </w:rPr>
                  </w:pPr>
                  <w:r w:rsidRPr="00664FCC">
                    <w:rPr>
                      <w:rFonts w:ascii="Palemonas" w:eastAsia="Batang" w:hAnsi="Palemonas" w:cs="Palemonas"/>
                      <w:sz w:val="22"/>
                      <w:szCs w:val="22"/>
                    </w:rPr>
                    <w:t>Specialiosios klasės</w:t>
                  </w:r>
                </w:p>
              </w:tc>
              <w:tc>
                <w:tcPr>
                  <w:tcW w:w="3505" w:type="dxa"/>
                  <w:tcBorders>
                    <w:top w:val="single" w:sz="4" w:space="0" w:color="auto"/>
                    <w:left w:val="single" w:sz="4" w:space="0" w:color="auto"/>
                    <w:bottom w:val="single" w:sz="4" w:space="0" w:color="auto"/>
                    <w:right w:val="single" w:sz="4" w:space="0" w:color="auto"/>
                  </w:tcBorders>
                </w:tcPr>
                <w:p w14:paraId="5943EBD2"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Pradinis ugdymas</w:t>
                  </w:r>
                </w:p>
              </w:tc>
              <w:tc>
                <w:tcPr>
                  <w:tcW w:w="3260" w:type="dxa"/>
                  <w:tcBorders>
                    <w:top w:val="single" w:sz="4" w:space="0" w:color="auto"/>
                    <w:left w:val="single" w:sz="4" w:space="0" w:color="auto"/>
                    <w:bottom w:val="single" w:sz="4" w:space="0" w:color="auto"/>
                    <w:right w:val="single" w:sz="4" w:space="0" w:color="auto"/>
                  </w:tcBorders>
                </w:tcPr>
                <w:p w14:paraId="1DBAAD02"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Pagrindinis ugdymas</w:t>
                  </w:r>
                </w:p>
              </w:tc>
              <w:tc>
                <w:tcPr>
                  <w:tcW w:w="3402" w:type="dxa"/>
                  <w:tcBorders>
                    <w:top w:val="single" w:sz="4" w:space="0" w:color="auto"/>
                    <w:left w:val="single" w:sz="4" w:space="0" w:color="auto"/>
                    <w:bottom w:val="single" w:sz="4" w:space="0" w:color="auto"/>
                    <w:right w:val="single" w:sz="4" w:space="0" w:color="auto"/>
                  </w:tcBorders>
                </w:tcPr>
                <w:p w14:paraId="1D8BF7C7"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Vidurinis ugdymas</w:t>
                  </w:r>
                </w:p>
              </w:tc>
            </w:tr>
            <w:tr w:rsidR="00B8007C" w:rsidRPr="004F5014" w14:paraId="7D6BA34B" w14:textId="77777777" w:rsidTr="003E3B63">
              <w:trPr>
                <w:trHeight w:val="1113"/>
              </w:trPr>
              <w:tc>
                <w:tcPr>
                  <w:tcW w:w="1795" w:type="dxa"/>
                  <w:vMerge/>
                  <w:tcBorders>
                    <w:top w:val="single" w:sz="4" w:space="0" w:color="auto"/>
                    <w:left w:val="single" w:sz="4" w:space="0" w:color="auto"/>
                    <w:bottom w:val="single" w:sz="4" w:space="0" w:color="auto"/>
                    <w:right w:val="single" w:sz="4" w:space="0" w:color="auto"/>
                  </w:tcBorders>
                </w:tcPr>
                <w:p w14:paraId="1A023E18" w14:textId="77777777" w:rsidR="00B8007C" w:rsidRPr="00664FCC" w:rsidRDefault="00B8007C" w:rsidP="00151EDF">
                  <w:pPr>
                    <w:spacing w:line="300" w:lineRule="atLeast"/>
                    <w:rPr>
                      <w:rFonts w:ascii="Palemonas" w:eastAsia="Batang" w:hAnsi="Palemonas"/>
                    </w:rPr>
                  </w:pPr>
                </w:p>
              </w:tc>
              <w:tc>
                <w:tcPr>
                  <w:tcW w:w="900" w:type="dxa"/>
                  <w:vMerge/>
                  <w:tcBorders>
                    <w:top w:val="single" w:sz="4" w:space="0" w:color="auto"/>
                    <w:left w:val="single" w:sz="4" w:space="0" w:color="auto"/>
                    <w:bottom w:val="single" w:sz="4" w:space="0" w:color="auto"/>
                    <w:right w:val="single" w:sz="4" w:space="0" w:color="auto"/>
                  </w:tcBorders>
                </w:tcPr>
                <w:p w14:paraId="6314EC58" w14:textId="77777777" w:rsidR="00B8007C" w:rsidRPr="00664FCC" w:rsidRDefault="00B8007C" w:rsidP="00151EDF">
                  <w:pPr>
                    <w:spacing w:line="300" w:lineRule="atLeast"/>
                    <w:rPr>
                      <w:rFonts w:ascii="Palemonas" w:eastAsia="Batang" w:hAnsi="Palemonas"/>
                    </w:rPr>
                  </w:pPr>
                </w:p>
              </w:tc>
              <w:tc>
                <w:tcPr>
                  <w:tcW w:w="3505" w:type="dxa"/>
                  <w:tcBorders>
                    <w:top w:val="single" w:sz="4" w:space="0" w:color="auto"/>
                    <w:left w:val="single" w:sz="4" w:space="0" w:color="auto"/>
                    <w:bottom w:val="single" w:sz="4" w:space="0" w:color="auto"/>
                    <w:right w:val="single" w:sz="4" w:space="0" w:color="auto"/>
                  </w:tcBorders>
                </w:tcPr>
                <w:p w14:paraId="34BBCCB4"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Planuotas klasių skaičius/ faktiškai sukomplektuotų klasių skaičius</w:t>
                  </w:r>
                </w:p>
              </w:tc>
              <w:tc>
                <w:tcPr>
                  <w:tcW w:w="3260" w:type="dxa"/>
                  <w:tcBorders>
                    <w:top w:val="single" w:sz="4" w:space="0" w:color="auto"/>
                    <w:left w:val="single" w:sz="4" w:space="0" w:color="auto"/>
                    <w:bottom w:val="single" w:sz="4" w:space="0" w:color="auto"/>
                    <w:right w:val="single" w:sz="4" w:space="0" w:color="auto"/>
                  </w:tcBorders>
                </w:tcPr>
                <w:p w14:paraId="0E4F704E" w14:textId="77777777" w:rsidR="00B8007C" w:rsidRDefault="00B8007C" w:rsidP="00151EDF">
                  <w:pPr>
                    <w:spacing w:line="300" w:lineRule="atLeast"/>
                    <w:jc w:val="center"/>
                    <w:rPr>
                      <w:rFonts w:ascii="Palemonas" w:eastAsia="Batang" w:hAnsi="Palemonas" w:cs="Palemonas"/>
                      <w:sz w:val="22"/>
                      <w:szCs w:val="22"/>
                    </w:rPr>
                  </w:pPr>
                  <w:r w:rsidRPr="00664FCC">
                    <w:rPr>
                      <w:rFonts w:ascii="Palemonas" w:eastAsia="Batang" w:hAnsi="Palemonas" w:cs="Palemonas"/>
                      <w:sz w:val="22"/>
                      <w:szCs w:val="22"/>
                    </w:rPr>
                    <w:t>Planuotas klasių skaičius</w:t>
                  </w:r>
                  <w:r>
                    <w:rPr>
                      <w:rFonts w:ascii="Palemonas" w:eastAsia="Batang" w:hAnsi="Palemonas" w:cs="Palemonas"/>
                      <w:sz w:val="22"/>
                      <w:szCs w:val="22"/>
                    </w:rPr>
                    <w:t>/</w:t>
                  </w:r>
                </w:p>
                <w:p w14:paraId="23A8DBFA" w14:textId="476F279C" w:rsidR="00B8007C" w:rsidRPr="00664FCC" w:rsidRDefault="00B8007C" w:rsidP="00151EDF">
                  <w:pPr>
                    <w:spacing w:line="300" w:lineRule="atLeast"/>
                    <w:jc w:val="center"/>
                    <w:rPr>
                      <w:rFonts w:eastAsia="Batang"/>
                    </w:rPr>
                  </w:pPr>
                  <w:r w:rsidRPr="00664FCC">
                    <w:rPr>
                      <w:rFonts w:ascii="Palemonas" w:eastAsia="Batang" w:hAnsi="Palemonas" w:cs="Palemonas"/>
                      <w:sz w:val="22"/>
                      <w:szCs w:val="22"/>
                    </w:rPr>
                    <w:t>faktiškai  sukomplektuotų klasių skaičius</w:t>
                  </w:r>
                </w:p>
              </w:tc>
              <w:tc>
                <w:tcPr>
                  <w:tcW w:w="3402" w:type="dxa"/>
                  <w:tcBorders>
                    <w:top w:val="single" w:sz="4" w:space="0" w:color="auto"/>
                    <w:left w:val="single" w:sz="4" w:space="0" w:color="auto"/>
                    <w:bottom w:val="single" w:sz="4" w:space="0" w:color="auto"/>
                    <w:right w:val="single" w:sz="4" w:space="0" w:color="auto"/>
                  </w:tcBorders>
                </w:tcPr>
                <w:p w14:paraId="3318DC58" w14:textId="77777777" w:rsidR="00B8007C" w:rsidRDefault="00B8007C" w:rsidP="00151EDF">
                  <w:pPr>
                    <w:spacing w:line="300" w:lineRule="atLeast"/>
                    <w:jc w:val="center"/>
                    <w:rPr>
                      <w:rFonts w:ascii="Palemonas" w:eastAsia="Batang" w:hAnsi="Palemonas" w:cs="Palemonas"/>
                      <w:sz w:val="22"/>
                      <w:szCs w:val="22"/>
                    </w:rPr>
                  </w:pPr>
                  <w:r w:rsidRPr="00664FCC">
                    <w:rPr>
                      <w:rFonts w:ascii="Palemonas" w:eastAsia="Batang" w:hAnsi="Palemonas" w:cs="Palemonas"/>
                      <w:sz w:val="22"/>
                      <w:szCs w:val="22"/>
                    </w:rPr>
                    <w:t>Planuotas klasių skaičius/</w:t>
                  </w:r>
                </w:p>
                <w:p w14:paraId="200BBD58" w14:textId="10B60CE1" w:rsidR="00B8007C" w:rsidRPr="00664FCC" w:rsidRDefault="00B8007C" w:rsidP="00151EDF">
                  <w:pPr>
                    <w:spacing w:line="300" w:lineRule="atLeast"/>
                    <w:jc w:val="center"/>
                    <w:rPr>
                      <w:rFonts w:eastAsia="Batang"/>
                    </w:rPr>
                  </w:pPr>
                  <w:r w:rsidRPr="00664FCC">
                    <w:rPr>
                      <w:rFonts w:ascii="Palemonas" w:eastAsia="Batang" w:hAnsi="Palemonas" w:cs="Palemonas"/>
                      <w:sz w:val="22"/>
                      <w:szCs w:val="22"/>
                    </w:rPr>
                    <w:t>faktiškai  sukomplektuotų klasių skaičius</w:t>
                  </w:r>
                </w:p>
              </w:tc>
            </w:tr>
            <w:tr w:rsidR="00B8007C" w:rsidRPr="004F5014" w14:paraId="470425DB" w14:textId="77777777" w:rsidTr="003E3B63">
              <w:trPr>
                <w:trHeight w:val="272"/>
              </w:trPr>
              <w:tc>
                <w:tcPr>
                  <w:tcW w:w="1795" w:type="dxa"/>
                  <w:tcBorders>
                    <w:top w:val="single" w:sz="4" w:space="0" w:color="auto"/>
                    <w:left w:val="single" w:sz="4" w:space="0" w:color="auto"/>
                    <w:bottom w:val="single" w:sz="4" w:space="0" w:color="auto"/>
                    <w:right w:val="single" w:sz="4" w:space="0" w:color="auto"/>
                  </w:tcBorders>
                </w:tcPr>
                <w:p w14:paraId="25647BA5" w14:textId="77777777" w:rsidR="00B8007C" w:rsidRPr="00664FCC" w:rsidRDefault="00B8007C" w:rsidP="00151EDF">
                  <w:pPr>
                    <w:spacing w:line="300" w:lineRule="atLeast"/>
                    <w:rPr>
                      <w:rFonts w:ascii="Palemonas" w:eastAsia="Batang" w:hAnsi="Palemonas"/>
                    </w:rPr>
                  </w:pPr>
                  <w:r w:rsidRPr="00664FCC">
                    <w:rPr>
                      <w:rFonts w:ascii="Palemonas" w:eastAsia="Batang" w:hAnsi="Palemonas" w:cs="Palemonas"/>
                      <w:sz w:val="22"/>
                      <w:szCs w:val="22"/>
                    </w:rPr>
                    <w:t>2017–2018</w:t>
                  </w:r>
                </w:p>
              </w:tc>
              <w:tc>
                <w:tcPr>
                  <w:tcW w:w="900" w:type="dxa"/>
                  <w:tcBorders>
                    <w:top w:val="single" w:sz="4" w:space="0" w:color="auto"/>
                    <w:left w:val="single" w:sz="4" w:space="0" w:color="auto"/>
                    <w:bottom w:val="single" w:sz="4" w:space="0" w:color="auto"/>
                    <w:right w:val="single" w:sz="4" w:space="0" w:color="auto"/>
                  </w:tcBorders>
                </w:tcPr>
                <w:p w14:paraId="1AE8251D"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4</w:t>
                  </w:r>
                </w:p>
              </w:tc>
              <w:tc>
                <w:tcPr>
                  <w:tcW w:w="3505" w:type="dxa"/>
                  <w:tcBorders>
                    <w:top w:val="single" w:sz="4" w:space="0" w:color="auto"/>
                    <w:left w:val="single" w:sz="4" w:space="0" w:color="auto"/>
                    <w:bottom w:val="single" w:sz="4" w:space="0" w:color="auto"/>
                    <w:right w:val="single" w:sz="4" w:space="0" w:color="auto"/>
                  </w:tcBorders>
                </w:tcPr>
                <w:p w14:paraId="56E4778A"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33/32</w:t>
                  </w:r>
                </w:p>
              </w:tc>
              <w:tc>
                <w:tcPr>
                  <w:tcW w:w="3260" w:type="dxa"/>
                  <w:tcBorders>
                    <w:top w:val="single" w:sz="4" w:space="0" w:color="auto"/>
                    <w:left w:val="single" w:sz="4" w:space="0" w:color="auto"/>
                    <w:bottom w:val="single" w:sz="4" w:space="0" w:color="auto"/>
                    <w:right w:val="single" w:sz="4" w:space="0" w:color="auto"/>
                  </w:tcBorders>
                </w:tcPr>
                <w:p w14:paraId="15CAD735"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36/37</w:t>
                  </w:r>
                </w:p>
              </w:tc>
              <w:tc>
                <w:tcPr>
                  <w:tcW w:w="3402" w:type="dxa"/>
                  <w:tcBorders>
                    <w:top w:val="single" w:sz="4" w:space="0" w:color="auto"/>
                    <w:left w:val="single" w:sz="4" w:space="0" w:color="auto"/>
                    <w:bottom w:val="single" w:sz="4" w:space="0" w:color="auto"/>
                    <w:right w:val="single" w:sz="4" w:space="0" w:color="auto"/>
                  </w:tcBorders>
                </w:tcPr>
                <w:p w14:paraId="21AEB937"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9/9</w:t>
                  </w:r>
                </w:p>
              </w:tc>
            </w:tr>
            <w:tr w:rsidR="00B8007C" w:rsidRPr="004F5014" w14:paraId="589CD86F" w14:textId="77777777" w:rsidTr="003E3B63">
              <w:trPr>
                <w:trHeight w:val="272"/>
              </w:trPr>
              <w:tc>
                <w:tcPr>
                  <w:tcW w:w="1795" w:type="dxa"/>
                  <w:tcBorders>
                    <w:top w:val="single" w:sz="4" w:space="0" w:color="auto"/>
                    <w:left w:val="single" w:sz="4" w:space="0" w:color="auto"/>
                    <w:bottom w:val="single" w:sz="4" w:space="0" w:color="auto"/>
                    <w:right w:val="single" w:sz="4" w:space="0" w:color="auto"/>
                  </w:tcBorders>
                </w:tcPr>
                <w:p w14:paraId="052D2937" w14:textId="77777777" w:rsidR="00B8007C" w:rsidRPr="00664FCC" w:rsidRDefault="00B8007C" w:rsidP="00151EDF">
                  <w:pPr>
                    <w:spacing w:line="300" w:lineRule="atLeast"/>
                    <w:rPr>
                      <w:rFonts w:ascii="Palemonas" w:eastAsia="Batang" w:hAnsi="Palemonas"/>
                    </w:rPr>
                  </w:pPr>
                  <w:r w:rsidRPr="00664FCC">
                    <w:rPr>
                      <w:rFonts w:ascii="Palemonas" w:eastAsia="Batang" w:hAnsi="Palemonas" w:cs="Palemonas"/>
                      <w:sz w:val="22"/>
                      <w:szCs w:val="22"/>
                    </w:rPr>
                    <w:t>2018–2019</w:t>
                  </w:r>
                </w:p>
              </w:tc>
              <w:tc>
                <w:tcPr>
                  <w:tcW w:w="900" w:type="dxa"/>
                  <w:tcBorders>
                    <w:top w:val="single" w:sz="4" w:space="0" w:color="auto"/>
                    <w:left w:val="single" w:sz="4" w:space="0" w:color="auto"/>
                    <w:bottom w:val="single" w:sz="4" w:space="0" w:color="auto"/>
                    <w:right w:val="single" w:sz="4" w:space="0" w:color="auto"/>
                  </w:tcBorders>
                </w:tcPr>
                <w:p w14:paraId="3092D09D"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4</w:t>
                  </w:r>
                </w:p>
              </w:tc>
              <w:tc>
                <w:tcPr>
                  <w:tcW w:w="3505" w:type="dxa"/>
                  <w:tcBorders>
                    <w:top w:val="single" w:sz="4" w:space="0" w:color="auto"/>
                    <w:left w:val="single" w:sz="4" w:space="0" w:color="auto"/>
                    <w:bottom w:val="single" w:sz="4" w:space="0" w:color="auto"/>
                    <w:right w:val="single" w:sz="4" w:space="0" w:color="auto"/>
                  </w:tcBorders>
                </w:tcPr>
                <w:p w14:paraId="0B59E244"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32/33</w:t>
                  </w:r>
                </w:p>
              </w:tc>
              <w:tc>
                <w:tcPr>
                  <w:tcW w:w="3260" w:type="dxa"/>
                  <w:tcBorders>
                    <w:top w:val="single" w:sz="4" w:space="0" w:color="auto"/>
                    <w:left w:val="single" w:sz="4" w:space="0" w:color="auto"/>
                    <w:bottom w:val="single" w:sz="4" w:space="0" w:color="auto"/>
                    <w:right w:val="single" w:sz="4" w:space="0" w:color="auto"/>
                  </w:tcBorders>
                </w:tcPr>
                <w:p w14:paraId="124A0C45"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36/38</w:t>
                  </w:r>
                </w:p>
              </w:tc>
              <w:tc>
                <w:tcPr>
                  <w:tcW w:w="3402" w:type="dxa"/>
                  <w:tcBorders>
                    <w:top w:val="single" w:sz="4" w:space="0" w:color="auto"/>
                    <w:left w:val="single" w:sz="4" w:space="0" w:color="auto"/>
                    <w:bottom w:val="single" w:sz="4" w:space="0" w:color="auto"/>
                    <w:right w:val="single" w:sz="4" w:space="0" w:color="auto"/>
                  </w:tcBorders>
                </w:tcPr>
                <w:p w14:paraId="3DC56412"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9/8</w:t>
                  </w:r>
                </w:p>
              </w:tc>
            </w:tr>
            <w:tr w:rsidR="00B8007C" w:rsidRPr="004F5014" w14:paraId="31413159" w14:textId="77777777" w:rsidTr="003E3B63">
              <w:trPr>
                <w:trHeight w:val="272"/>
              </w:trPr>
              <w:tc>
                <w:tcPr>
                  <w:tcW w:w="1795" w:type="dxa"/>
                  <w:tcBorders>
                    <w:top w:val="single" w:sz="4" w:space="0" w:color="auto"/>
                    <w:left w:val="single" w:sz="4" w:space="0" w:color="auto"/>
                    <w:bottom w:val="single" w:sz="4" w:space="0" w:color="auto"/>
                    <w:right w:val="single" w:sz="4" w:space="0" w:color="auto"/>
                  </w:tcBorders>
                </w:tcPr>
                <w:p w14:paraId="1428089F" w14:textId="77777777" w:rsidR="00B8007C" w:rsidRPr="00664FCC" w:rsidRDefault="00B8007C" w:rsidP="00151EDF">
                  <w:pPr>
                    <w:spacing w:line="300" w:lineRule="atLeast"/>
                    <w:rPr>
                      <w:rFonts w:ascii="Palemonas" w:eastAsia="Batang" w:hAnsi="Palemonas"/>
                    </w:rPr>
                  </w:pPr>
                  <w:r w:rsidRPr="00664FCC">
                    <w:rPr>
                      <w:rFonts w:ascii="Palemonas" w:eastAsia="Batang" w:hAnsi="Palemonas" w:cs="Palemonas"/>
                      <w:sz w:val="22"/>
                      <w:szCs w:val="22"/>
                    </w:rPr>
                    <w:t>2019–2020</w:t>
                  </w:r>
                </w:p>
              </w:tc>
              <w:tc>
                <w:tcPr>
                  <w:tcW w:w="900" w:type="dxa"/>
                  <w:tcBorders>
                    <w:top w:val="single" w:sz="4" w:space="0" w:color="auto"/>
                    <w:left w:val="single" w:sz="4" w:space="0" w:color="auto"/>
                    <w:bottom w:val="single" w:sz="4" w:space="0" w:color="auto"/>
                    <w:right w:val="single" w:sz="4" w:space="0" w:color="auto"/>
                  </w:tcBorders>
                </w:tcPr>
                <w:p w14:paraId="5EDF7D9F"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4</w:t>
                  </w:r>
                </w:p>
              </w:tc>
              <w:tc>
                <w:tcPr>
                  <w:tcW w:w="3505" w:type="dxa"/>
                  <w:tcBorders>
                    <w:top w:val="single" w:sz="4" w:space="0" w:color="auto"/>
                    <w:left w:val="single" w:sz="4" w:space="0" w:color="auto"/>
                    <w:bottom w:val="single" w:sz="4" w:space="0" w:color="auto"/>
                    <w:right w:val="single" w:sz="4" w:space="0" w:color="auto"/>
                  </w:tcBorders>
                </w:tcPr>
                <w:p w14:paraId="3EE33000"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34/32</w:t>
                  </w:r>
                </w:p>
              </w:tc>
              <w:tc>
                <w:tcPr>
                  <w:tcW w:w="3260" w:type="dxa"/>
                  <w:tcBorders>
                    <w:top w:val="single" w:sz="4" w:space="0" w:color="auto"/>
                    <w:left w:val="single" w:sz="4" w:space="0" w:color="auto"/>
                    <w:bottom w:val="single" w:sz="4" w:space="0" w:color="auto"/>
                    <w:right w:val="single" w:sz="4" w:space="0" w:color="auto"/>
                  </w:tcBorders>
                </w:tcPr>
                <w:p w14:paraId="2CB557C7"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38/39</w:t>
                  </w:r>
                </w:p>
              </w:tc>
              <w:tc>
                <w:tcPr>
                  <w:tcW w:w="3402" w:type="dxa"/>
                  <w:tcBorders>
                    <w:top w:val="single" w:sz="4" w:space="0" w:color="auto"/>
                    <w:left w:val="single" w:sz="4" w:space="0" w:color="auto"/>
                    <w:bottom w:val="single" w:sz="4" w:space="0" w:color="auto"/>
                    <w:right w:val="single" w:sz="4" w:space="0" w:color="auto"/>
                  </w:tcBorders>
                </w:tcPr>
                <w:p w14:paraId="43F536B9" w14:textId="77777777" w:rsidR="00B8007C" w:rsidRPr="00664FCC" w:rsidRDefault="00B8007C" w:rsidP="00151EDF">
                  <w:pPr>
                    <w:spacing w:line="300" w:lineRule="atLeast"/>
                    <w:jc w:val="center"/>
                    <w:rPr>
                      <w:rFonts w:ascii="Palemonas" w:eastAsia="Batang" w:hAnsi="Palemonas"/>
                    </w:rPr>
                  </w:pPr>
                  <w:r w:rsidRPr="00664FCC">
                    <w:rPr>
                      <w:rFonts w:ascii="Palemonas" w:eastAsia="Batang" w:hAnsi="Palemonas" w:cs="Palemonas"/>
                      <w:sz w:val="22"/>
                      <w:szCs w:val="22"/>
                    </w:rPr>
                    <w:t>8/8</w:t>
                  </w:r>
                </w:p>
              </w:tc>
            </w:tr>
          </w:tbl>
          <w:p w14:paraId="304792DC" w14:textId="65708258" w:rsidR="00BA6D2A" w:rsidRPr="00176A6F" w:rsidRDefault="00B8007C" w:rsidP="00F543BA">
            <w:pPr>
              <w:widowControl w:val="0"/>
              <w:tabs>
                <w:tab w:val="left" w:pos="1293"/>
              </w:tabs>
              <w:overflowPunct w:val="0"/>
              <w:spacing w:line="300" w:lineRule="atLeast"/>
              <w:ind w:right="-142" w:firstLine="1237"/>
              <w:jc w:val="both"/>
              <w:textAlignment w:val="baseline"/>
              <w:rPr>
                <w:rFonts w:ascii="Palemonas" w:hAnsi="Palemonas" w:cs="Palemonas"/>
                <w:lang w:eastAsia="en-US"/>
              </w:rPr>
            </w:pPr>
            <w:r>
              <w:rPr>
                <w:rFonts w:ascii="Palemonas" w:hAnsi="Palemonas" w:cs="Palemonas"/>
                <w:lang w:eastAsia="en-US"/>
              </w:rPr>
              <w:t xml:space="preserve">Tendencijos: mažėja mokinių, besimokančių pagal vidurinio ugdymo programas: 2018-2019 m. m. į III gimnazijos klasę atėjo mokytis 79,3% nuo visų mokinių tais metais įgijusių pagrindinį išsilavinimą, atitinkamai 2019-2020 m. m. – 82,78 % . </w:t>
            </w:r>
          </w:p>
        </w:tc>
      </w:tr>
      <w:tr w:rsidR="00BC6688" w:rsidRPr="00BC6688" w14:paraId="5A7C38BD" w14:textId="67361D6F" w:rsidTr="00DA7258">
        <w:trPr>
          <w:trHeight w:val="280"/>
        </w:trPr>
        <w:tc>
          <w:tcPr>
            <w:tcW w:w="9712" w:type="dxa"/>
            <w:tcBorders>
              <w:right w:val="single" w:sz="4" w:space="0" w:color="auto"/>
            </w:tcBorders>
          </w:tcPr>
          <w:p w14:paraId="734C8AF8" w14:textId="79ED9552" w:rsidR="00B8007C" w:rsidRPr="00BC6688" w:rsidRDefault="00B8007C" w:rsidP="00151EDF">
            <w:pPr>
              <w:widowControl w:val="0"/>
              <w:tabs>
                <w:tab w:val="left" w:pos="1293"/>
              </w:tabs>
              <w:overflowPunct w:val="0"/>
              <w:spacing w:line="300" w:lineRule="atLeast"/>
              <w:jc w:val="both"/>
              <w:textAlignment w:val="baseline"/>
              <w:rPr>
                <w:rFonts w:ascii="Palemonas" w:hAnsi="Palemonas" w:cs="Palemonas"/>
                <w:i/>
                <w:iCs/>
                <w:color w:val="17365D"/>
                <w:lang w:eastAsia="en-US"/>
              </w:rPr>
            </w:pPr>
            <w:r w:rsidRPr="00BC6688">
              <w:rPr>
                <w:rFonts w:ascii="Palemonas" w:hAnsi="Palemonas" w:cs="Palemonas"/>
                <w:i/>
                <w:iCs/>
                <w:color w:val="17365D"/>
                <w:lang w:eastAsia="en-US"/>
              </w:rPr>
              <w:lastRenderedPageBreak/>
              <w:t>1.5. Pagal privalomo ugdymo programas nesimokančių 7-16 metų vaikų dalis</w:t>
            </w:r>
          </w:p>
        </w:tc>
      </w:tr>
      <w:tr w:rsidR="00B8007C" w:rsidRPr="00176A6F" w14:paraId="289927F2" w14:textId="76086310" w:rsidTr="00DA7258">
        <w:trPr>
          <w:trHeight w:val="613"/>
        </w:trPr>
        <w:tc>
          <w:tcPr>
            <w:tcW w:w="9712" w:type="dxa"/>
            <w:tcBorders>
              <w:right w:val="single" w:sz="4" w:space="0" w:color="auto"/>
            </w:tcBorders>
          </w:tcPr>
          <w:p w14:paraId="20B05AD4" w14:textId="5E7E6D6B" w:rsidR="00B8007C" w:rsidRPr="00176A6F" w:rsidRDefault="00B8007C" w:rsidP="00F543BA">
            <w:pPr>
              <w:widowControl w:val="0"/>
              <w:tabs>
                <w:tab w:val="left" w:pos="1293"/>
              </w:tabs>
              <w:overflowPunct w:val="0"/>
              <w:spacing w:line="300" w:lineRule="atLeast"/>
              <w:ind w:firstLine="1237"/>
              <w:jc w:val="both"/>
              <w:textAlignment w:val="baseline"/>
              <w:rPr>
                <w:rFonts w:ascii="Palemonas" w:hAnsi="Palemonas" w:cs="Palemonas"/>
                <w:lang w:eastAsia="en-US"/>
              </w:rPr>
            </w:pPr>
            <w:bookmarkStart w:id="1" w:name="_Hlk30597686"/>
            <w:r>
              <w:rPr>
                <w:rFonts w:ascii="Palemonas" w:hAnsi="Palemonas" w:cs="Palemonas"/>
                <w:lang w:eastAsia="en-US"/>
              </w:rPr>
              <w:t>N</w:t>
            </w:r>
            <w:r w:rsidRPr="00176A6F">
              <w:rPr>
                <w:rFonts w:ascii="Palemonas" w:hAnsi="Palemonas" w:cs="Palemonas"/>
                <w:lang w:eastAsia="en-US"/>
              </w:rPr>
              <w:t>esimokančių pagal privalomojo ugdymo programas (pradinio ir pagrindinio)</w:t>
            </w:r>
            <w:r>
              <w:rPr>
                <w:rFonts w:ascii="Palemonas" w:hAnsi="Palemonas" w:cs="Palemonas"/>
                <w:lang w:eastAsia="en-US"/>
              </w:rPr>
              <w:t xml:space="preserve"> Palangos m</w:t>
            </w:r>
            <w:r w:rsidR="00F543BA">
              <w:rPr>
                <w:rFonts w:ascii="Palemonas" w:hAnsi="Palemonas" w:cs="Palemonas"/>
                <w:lang w:eastAsia="en-US"/>
              </w:rPr>
              <w:t>iesto</w:t>
            </w:r>
            <w:r>
              <w:rPr>
                <w:rFonts w:ascii="Palemonas" w:hAnsi="Palemonas" w:cs="Palemonas"/>
                <w:lang w:eastAsia="en-US"/>
              </w:rPr>
              <w:t xml:space="preserve"> bendrojo ugdymo mokyklose skaičius kinta neženkliai: 2017 m. nesimokė 8,9 %, 2018 m. – 8,5 %, 2019 m. – 8,49 % mokinių t. y. mokiniai, kurie išvyko iš šalies ir nedeklaravo išvykimo. </w:t>
            </w:r>
          </w:p>
        </w:tc>
      </w:tr>
    </w:tbl>
    <w:bookmarkEnd w:id="1"/>
    <w:p w14:paraId="118AC63E" w14:textId="4282EBEC" w:rsidR="00B8007C" w:rsidRPr="00501A05" w:rsidRDefault="00B8007C" w:rsidP="00151EDF">
      <w:pPr>
        <w:spacing w:line="300" w:lineRule="atLeast"/>
        <w:rPr>
          <w:rFonts w:ascii="Palemonas" w:hAnsi="Palemonas" w:cs="Palemonas"/>
          <w:b/>
          <w:bCs/>
          <w:i/>
          <w:iCs/>
          <w:color w:val="17365D"/>
          <w:lang w:eastAsia="en-US"/>
        </w:rPr>
      </w:pPr>
      <w:r w:rsidRPr="00501A05">
        <w:rPr>
          <w:rFonts w:ascii="Palemonas" w:hAnsi="Palemonas" w:cs="Palemonas"/>
          <w:b/>
          <w:bCs/>
          <w:i/>
          <w:iCs/>
          <w:color w:val="17365D"/>
          <w:lang w:eastAsia="en-US"/>
        </w:rPr>
        <w:t>Pažang</w:t>
      </w:r>
      <w:r w:rsidR="00074B6E" w:rsidRPr="00501A05">
        <w:rPr>
          <w:rFonts w:ascii="Palemonas" w:hAnsi="Palemonas" w:cs="Palemonas"/>
          <w:b/>
          <w:bCs/>
          <w:i/>
          <w:iCs/>
          <w:color w:val="17365D"/>
          <w:lang w:eastAsia="en-US"/>
        </w:rPr>
        <w:t>os vertinimas</w:t>
      </w:r>
    </w:p>
    <w:p w14:paraId="13E3E33C" w14:textId="4BBBB638" w:rsidR="00B8007C" w:rsidRPr="00F543BA" w:rsidRDefault="007531F2" w:rsidP="00151EDF">
      <w:pPr>
        <w:spacing w:line="300" w:lineRule="atLeast"/>
        <w:ind w:firstLine="1296"/>
        <w:jc w:val="both"/>
        <w:rPr>
          <w:rFonts w:ascii="Palemonas" w:hAnsi="Palemonas" w:cs="Palemonas"/>
          <w:lang w:eastAsia="en-US"/>
        </w:rPr>
      </w:pPr>
      <w:r w:rsidRPr="00F543BA">
        <w:rPr>
          <w:rFonts w:ascii="Palemonas" w:hAnsi="Palemonas" w:cs="Palemonas"/>
          <w:lang w:eastAsia="en-US"/>
        </w:rPr>
        <w:t>Palangos miesto savivaldybės bendrojo ugdymo m</w:t>
      </w:r>
      <w:r w:rsidR="00B8007C" w:rsidRPr="00F543BA">
        <w:rPr>
          <w:rFonts w:ascii="Palemonas" w:hAnsi="Palemonas" w:cs="Palemonas"/>
          <w:lang w:eastAsia="en-US"/>
        </w:rPr>
        <w:t xml:space="preserve">okyklų tinklas atitinka </w:t>
      </w:r>
      <w:r w:rsidR="00B8007C" w:rsidRPr="00F543BA">
        <w:rPr>
          <w:rFonts w:ascii="Palemonas" w:hAnsi="Palemonas"/>
          <w:lang w:eastAsia="en-US"/>
        </w:rPr>
        <w:t xml:space="preserve">Savivaldybės gyventojų poreikius, visiems asmenims sudarytos lygios galimybės ugdytis ir būti ugdomam: dalyvavimas ikimokyklinio ir priešmokyklinio ugdyme sudaro 100,8% (priimami ir tėvų, negyvenančių Palangoje, bet dirbančių Palangos miesto savivaldybės teritorijoje, vaikai), </w:t>
      </w:r>
      <w:r w:rsidR="00B8007C" w:rsidRPr="00F543BA">
        <w:rPr>
          <w:rFonts w:ascii="Palemonas" w:hAnsi="Palemonas" w:cs="Palemonas"/>
          <w:lang w:eastAsia="en-US"/>
        </w:rPr>
        <w:t xml:space="preserve">ypatingas dėmesys skiriamas specialiųjų ugdymosi poreikių mokiniams. </w:t>
      </w:r>
    </w:p>
    <w:p w14:paraId="28913CCE" w14:textId="77777777" w:rsidR="00B8007C" w:rsidRPr="00F543BA" w:rsidRDefault="00B8007C" w:rsidP="00151EDF">
      <w:pPr>
        <w:spacing w:line="300" w:lineRule="atLeast"/>
        <w:jc w:val="both"/>
        <w:rPr>
          <w:rFonts w:ascii="Palemonas" w:hAnsi="Palemonas" w:cs="Palemonas"/>
          <w:lang w:eastAsia="en-US"/>
        </w:rPr>
      </w:pPr>
      <w:r w:rsidRPr="00F543BA">
        <w:rPr>
          <w:rFonts w:ascii="Palemonas" w:hAnsi="Palemonas" w:cs="Palemonas"/>
          <w:lang w:eastAsia="en-US"/>
        </w:rPr>
        <w:t xml:space="preserve">Lygių galimybių ir prieinamumo užtikrinimas – 100 proc. </w:t>
      </w:r>
    </w:p>
    <w:p w14:paraId="66D673AA" w14:textId="494AC500" w:rsidR="00B8007C" w:rsidRPr="00F543BA" w:rsidRDefault="00B8007C" w:rsidP="00151EDF">
      <w:pPr>
        <w:spacing w:line="300" w:lineRule="atLeast"/>
        <w:jc w:val="both"/>
        <w:rPr>
          <w:rFonts w:ascii="Palemonas" w:hAnsi="Palemonas" w:cs="Palemonas"/>
          <w:lang w:eastAsia="en-US"/>
        </w:rPr>
      </w:pPr>
      <w:r w:rsidRPr="00F543BA">
        <w:rPr>
          <w:rFonts w:ascii="Palemonas" w:hAnsi="Palemonas" w:cs="Palemonas"/>
          <w:lang w:eastAsia="en-US"/>
        </w:rPr>
        <w:t>Jungtinių klasių mokyklose nėra – 0%</w:t>
      </w:r>
      <w:r w:rsidR="006F0FB8" w:rsidRPr="00F543BA">
        <w:rPr>
          <w:rFonts w:ascii="Palemonas" w:hAnsi="Palemonas" w:cs="Palemonas"/>
          <w:lang w:eastAsia="en-US"/>
        </w:rPr>
        <w:t>.</w:t>
      </w:r>
    </w:p>
    <w:p w14:paraId="4C202FE0" w14:textId="77777777" w:rsidR="00B8007C" w:rsidRPr="00F543BA" w:rsidRDefault="00B8007C" w:rsidP="00151EDF">
      <w:pPr>
        <w:spacing w:line="300" w:lineRule="atLeast"/>
        <w:jc w:val="both"/>
        <w:rPr>
          <w:rFonts w:ascii="Palemonas" w:hAnsi="Palemonas" w:cs="Palemonas"/>
          <w:lang w:eastAsia="en-US"/>
        </w:rPr>
      </w:pPr>
      <w:r w:rsidRPr="00F543BA">
        <w:rPr>
          <w:rFonts w:ascii="Palemonas" w:hAnsi="Palemonas" w:cs="Palemonas"/>
          <w:lang w:eastAsia="en-US"/>
        </w:rPr>
        <w:t>Klasių, kuriose būtų mažiau mokinių nei 8 – nėra-0 %</w:t>
      </w:r>
    </w:p>
    <w:p w14:paraId="169E39D8" w14:textId="28E497D4" w:rsidR="00F57889" w:rsidRPr="00F543BA" w:rsidRDefault="00B8007C" w:rsidP="00151EDF">
      <w:pPr>
        <w:tabs>
          <w:tab w:val="num" w:pos="1276"/>
        </w:tabs>
        <w:overflowPunct w:val="0"/>
        <w:spacing w:line="300" w:lineRule="atLeast"/>
        <w:jc w:val="both"/>
        <w:textAlignment w:val="baseline"/>
        <w:rPr>
          <w:rFonts w:ascii="Palemonas" w:hAnsi="Palemonas" w:cs="Palemonas"/>
          <w:lang w:eastAsia="en-US"/>
        </w:rPr>
      </w:pPr>
      <w:r w:rsidRPr="00F543BA">
        <w:rPr>
          <w:rFonts w:ascii="Palemonas" w:hAnsi="Palemonas" w:cs="Palemonas"/>
          <w:b/>
          <w:bCs/>
          <w:lang w:eastAsia="en-US"/>
        </w:rPr>
        <w:t>Pažanga padaryta</w:t>
      </w:r>
      <w:r w:rsidRPr="00F543BA">
        <w:rPr>
          <w:rFonts w:ascii="Palemonas" w:hAnsi="Palemonas" w:cs="Palemonas"/>
          <w:lang w:eastAsia="en-US"/>
        </w:rPr>
        <w:t>. Planuota reikšmė pasiekta 100 proc</w:t>
      </w:r>
      <w:r w:rsidR="007531F2" w:rsidRPr="00F543BA">
        <w:rPr>
          <w:rFonts w:ascii="Palemonas" w:hAnsi="Palemonas" w:cs="Palemonas"/>
          <w:lang w:eastAsia="en-US"/>
        </w:rPr>
        <w:t xml:space="preserve">. </w:t>
      </w:r>
    </w:p>
    <w:p w14:paraId="39E0D336" w14:textId="414D2AAF" w:rsidR="00D44FB9" w:rsidRDefault="00D44FB9">
      <w:pPr>
        <w:rPr>
          <w:rFonts w:ascii="Palemonas" w:hAnsi="Palemonas" w:cs="Palemonas"/>
          <w:lang w:eastAsia="en-US"/>
        </w:rPr>
      </w:pPr>
      <w:r>
        <w:rPr>
          <w:rFonts w:ascii="Palemonas" w:hAnsi="Palemonas" w:cs="Palemonas"/>
          <w:lang w:eastAsia="en-US"/>
        </w:rPr>
        <w:br w:type="page"/>
      </w:r>
    </w:p>
    <w:p w14:paraId="25F85182" w14:textId="7ACD5AB8" w:rsidR="00535A59" w:rsidRDefault="007531F2" w:rsidP="00151EDF">
      <w:pPr>
        <w:tabs>
          <w:tab w:val="num" w:pos="1276"/>
        </w:tabs>
        <w:overflowPunct w:val="0"/>
        <w:spacing w:line="300" w:lineRule="atLeast"/>
        <w:jc w:val="center"/>
        <w:textAlignment w:val="baseline"/>
        <w:rPr>
          <w:rFonts w:ascii="Palemonas" w:hAnsi="Palemonas" w:cs="Palemonas"/>
          <w:b/>
          <w:bCs/>
          <w:lang w:eastAsia="en-US"/>
        </w:rPr>
      </w:pPr>
      <w:r>
        <w:rPr>
          <w:rFonts w:ascii="Palemonas" w:hAnsi="Palemonas" w:cs="Palemonas"/>
          <w:b/>
          <w:bCs/>
          <w:lang w:eastAsia="en-US"/>
        </w:rPr>
        <w:lastRenderedPageBreak/>
        <w:t>I</w:t>
      </w:r>
      <w:r w:rsidR="00535A59">
        <w:rPr>
          <w:rFonts w:ascii="Palemonas" w:hAnsi="Palemonas" w:cs="Palemonas"/>
          <w:b/>
          <w:bCs/>
          <w:lang w:eastAsia="en-US"/>
        </w:rPr>
        <w:t>I SKYRIUS</w:t>
      </w:r>
    </w:p>
    <w:p w14:paraId="4F1DDF85" w14:textId="425BBF38" w:rsidR="00F57889" w:rsidRDefault="00F57889" w:rsidP="00151EDF">
      <w:pPr>
        <w:tabs>
          <w:tab w:val="num" w:pos="1276"/>
        </w:tabs>
        <w:overflowPunct w:val="0"/>
        <w:spacing w:line="300" w:lineRule="atLeast"/>
        <w:jc w:val="center"/>
        <w:textAlignment w:val="baseline"/>
        <w:rPr>
          <w:rFonts w:ascii="Palemonas" w:hAnsi="Palemonas" w:cs="Palemonas"/>
          <w:b/>
          <w:bCs/>
          <w:lang w:eastAsia="en-US"/>
        </w:rPr>
      </w:pPr>
      <w:r w:rsidRPr="00176A6F">
        <w:rPr>
          <w:rFonts w:ascii="Palemonas" w:hAnsi="Palemonas" w:cs="Palemonas"/>
          <w:b/>
          <w:bCs/>
          <w:lang w:eastAsia="en-US"/>
        </w:rPr>
        <w:t>ŠVIETIMO MATERIALINI</w:t>
      </w:r>
      <w:r w:rsidR="00074B6E">
        <w:rPr>
          <w:rFonts w:ascii="Palemonas" w:hAnsi="Palemonas" w:cs="Palemonas"/>
          <w:b/>
          <w:bCs/>
          <w:lang w:eastAsia="en-US"/>
        </w:rPr>
        <w:t>S</w:t>
      </w:r>
      <w:r w:rsidRPr="00176A6F">
        <w:rPr>
          <w:rFonts w:ascii="Palemonas" w:hAnsi="Palemonas" w:cs="Palemonas"/>
          <w:b/>
          <w:bCs/>
          <w:lang w:eastAsia="en-US"/>
        </w:rPr>
        <w:t xml:space="preserve"> APRŪPINIM</w:t>
      </w:r>
      <w:r w:rsidR="00074B6E">
        <w:rPr>
          <w:rFonts w:ascii="Palemonas" w:hAnsi="Palemonas" w:cs="Palemonas"/>
          <w:b/>
          <w:bCs/>
          <w:lang w:eastAsia="en-US"/>
        </w:rPr>
        <w:t xml:space="preserve">AS </w:t>
      </w:r>
    </w:p>
    <w:p w14:paraId="7D77AE99" w14:textId="171CD9A5" w:rsidR="003E3B63" w:rsidRPr="00DD5DC6" w:rsidRDefault="003E3B63" w:rsidP="00151EDF">
      <w:pPr>
        <w:tabs>
          <w:tab w:val="left" w:pos="709"/>
          <w:tab w:val="left" w:pos="851"/>
          <w:tab w:val="num" w:pos="993"/>
        </w:tabs>
        <w:overflowPunct w:val="0"/>
        <w:spacing w:line="300" w:lineRule="atLeast"/>
        <w:jc w:val="both"/>
        <w:textAlignment w:val="baseline"/>
        <w:rPr>
          <w:rFonts w:ascii="Palemonas" w:hAnsi="Palemonas" w:cs="Palemonas"/>
          <w:lang w:eastAsia="en-US"/>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0"/>
      </w:tblGrid>
      <w:tr w:rsidR="00DA7258" w:rsidRPr="008E5D3A" w14:paraId="2F01B402" w14:textId="77777777" w:rsidTr="009E12CD">
        <w:trPr>
          <w:trHeight w:val="547"/>
        </w:trPr>
        <w:tc>
          <w:tcPr>
            <w:tcW w:w="9570" w:type="dxa"/>
            <w:shd w:val="clear" w:color="auto" w:fill="365F91"/>
            <w:vAlign w:val="center"/>
          </w:tcPr>
          <w:p w14:paraId="2A76EA27" w14:textId="67D6AFCF" w:rsidR="00DA7258" w:rsidRPr="008E5D3A" w:rsidRDefault="00DA7258" w:rsidP="00151EDF">
            <w:pPr>
              <w:widowControl w:val="0"/>
              <w:tabs>
                <w:tab w:val="left" w:pos="1293"/>
              </w:tabs>
              <w:overflowPunct w:val="0"/>
              <w:spacing w:line="300" w:lineRule="atLeast"/>
              <w:jc w:val="center"/>
              <w:textAlignment w:val="baseline"/>
              <w:rPr>
                <w:rFonts w:ascii="Palemonas" w:hAnsi="Palemonas" w:cs="Palemonas"/>
                <w:i/>
                <w:iCs/>
              </w:rPr>
            </w:pPr>
            <w:r>
              <w:rPr>
                <w:rFonts w:ascii="Palemonas" w:hAnsi="Palemonas" w:cs="Palemonas"/>
                <w:i/>
                <w:iCs/>
              </w:rPr>
              <w:t xml:space="preserve">Rodikliai  </w:t>
            </w:r>
          </w:p>
        </w:tc>
      </w:tr>
      <w:tr w:rsidR="00BC6688" w:rsidRPr="00BC6688" w14:paraId="60ECBE51" w14:textId="0A65ED07" w:rsidTr="00DA7258">
        <w:trPr>
          <w:trHeight w:val="547"/>
        </w:trPr>
        <w:tc>
          <w:tcPr>
            <w:tcW w:w="9570" w:type="dxa"/>
            <w:vAlign w:val="center"/>
          </w:tcPr>
          <w:p w14:paraId="2D52EA21" w14:textId="27B50F80" w:rsidR="007531F2" w:rsidRPr="00BC6688" w:rsidRDefault="007531F2" w:rsidP="00151EDF">
            <w:pPr>
              <w:widowControl w:val="0"/>
              <w:tabs>
                <w:tab w:val="left" w:pos="1293"/>
              </w:tabs>
              <w:overflowPunct w:val="0"/>
              <w:spacing w:line="300" w:lineRule="atLeast"/>
              <w:textAlignment w:val="baseline"/>
              <w:rPr>
                <w:rFonts w:ascii="Palemonas" w:hAnsi="Palemonas" w:cs="Palemonas"/>
                <w:i/>
                <w:iCs/>
                <w:color w:val="17365D"/>
              </w:rPr>
            </w:pPr>
            <w:r w:rsidRPr="00BC6688">
              <w:rPr>
                <w:rFonts w:ascii="Palemonas" w:hAnsi="Palemonas" w:cs="Palemonas"/>
                <w:i/>
                <w:iCs/>
                <w:color w:val="17365D"/>
              </w:rPr>
              <w:t>2.1.</w:t>
            </w:r>
            <w:r w:rsidR="00DD5DC6" w:rsidRPr="00BC6688">
              <w:rPr>
                <w:rFonts w:ascii="Palemonas" w:hAnsi="Palemonas" w:cs="Palemonas"/>
                <w:i/>
                <w:iCs/>
                <w:color w:val="17365D"/>
              </w:rPr>
              <w:t xml:space="preserve"> </w:t>
            </w:r>
            <w:r w:rsidR="00DA7258" w:rsidRPr="00BC6688">
              <w:rPr>
                <w:rFonts w:ascii="Palemonas" w:hAnsi="Palemonas" w:cs="Palemonas"/>
                <w:i/>
                <w:iCs/>
                <w:color w:val="17365D"/>
              </w:rPr>
              <w:t xml:space="preserve">Švietimo finansavimas </w:t>
            </w:r>
          </w:p>
        </w:tc>
      </w:tr>
      <w:tr w:rsidR="00A12ACB" w:rsidRPr="00176A6F" w14:paraId="30F03F23" w14:textId="34AF3BF5" w:rsidTr="00DD5DC6">
        <w:trPr>
          <w:trHeight w:val="3721"/>
        </w:trPr>
        <w:tc>
          <w:tcPr>
            <w:tcW w:w="9570" w:type="dxa"/>
          </w:tcPr>
          <w:p w14:paraId="1C0965C4" w14:textId="25A2565A" w:rsidR="00A12ACB" w:rsidRPr="00535A59" w:rsidRDefault="00A12ACB" w:rsidP="00151EDF">
            <w:pPr>
              <w:spacing w:line="300" w:lineRule="atLeast"/>
              <w:ind w:firstLine="1143"/>
              <w:jc w:val="both"/>
              <w:rPr>
                <w:rFonts w:ascii="Palemonas" w:hAnsi="Palemonas"/>
              </w:rPr>
            </w:pPr>
            <w:r w:rsidRPr="00535A59">
              <w:rPr>
                <w:rFonts w:ascii="Palemonas" w:hAnsi="Palemonas"/>
              </w:rPr>
              <w:t xml:space="preserve">Savivaldybė švietimo srities finansavimui skiria pakankamai lėšų, atlyginimai mokami laiku, švietimo įstaigos įsiskolinimų neturi. </w:t>
            </w:r>
          </w:p>
          <w:p w14:paraId="5FD77C2E" w14:textId="33335F69" w:rsidR="00A12ACB" w:rsidRPr="00535A59" w:rsidRDefault="00A12ACB" w:rsidP="00535A59">
            <w:pPr>
              <w:widowControl w:val="0"/>
              <w:tabs>
                <w:tab w:val="left" w:pos="1293"/>
              </w:tabs>
              <w:overflowPunct w:val="0"/>
              <w:spacing w:line="300" w:lineRule="atLeast"/>
              <w:ind w:firstLine="1237"/>
              <w:jc w:val="both"/>
              <w:textAlignment w:val="baseline"/>
              <w:rPr>
                <w:rFonts w:ascii="Palemonas" w:hAnsi="Palemonas" w:cs="Palemonas"/>
                <w:lang w:eastAsia="en-US"/>
              </w:rPr>
            </w:pPr>
            <w:r w:rsidRPr="00535A59">
              <w:rPr>
                <w:rFonts w:ascii="Palemonas" w:hAnsi="Palemonas" w:cs="Palemonas"/>
                <w:lang w:eastAsia="en-US"/>
              </w:rPr>
              <w:t xml:space="preserve">2019 m. </w:t>
            </w:r>
            <w:r w:rsidRPr="00535A59">
              <w:rPr>
                <w:rFonts w:ascii="Palemonas" w:hAnsi="Palemonas" w:cs="Palemonas"/>
                <w:i/>
                <w:iCs/>
              </w:rPr>
              <w:t xml:space="preserve">valstybės tikslinės dotacijos mokymo lėšų </w:t>
            </w:r>
            <w:r w:rsidRPr="00535A59">
              <w:rPr>
                <w:rFonts w:ascii="Palemonas" w:hAnsi="Palemonas" w:cs="Palemonas"/>
                <w:lang w:eastAsia="en-US"/>
              </w:rPr>
              <w:t>skirta 4018,9 tūkst. eurų,. Vidutinė mokymo lėšų suma per metus vienam sutartiniam priešmokyklinio ugdymo grupių, bendrojo ugdymo mokyklų mokiniui, kuris mokosi pagal pradinio, pagrindinio arba vidurinio ugdymo programą, teko 20094 eurai</w:t>
            </w:r>
            <w:r w:rsidR="00DD5DC6" w:rsidRPr="00535A59">
              <w:rPr>
                <w:rFonts w:ascii="Palemonas" w:hAnsi="Palemonas" w:cs="Palemonas"/>
                <w:lang w:eastAsia="en-US"/>
              </w:rPr>
              <w:t xml:space="preserve"> </w:t>
            </w:r>
            <w:r w:rsidRPr="00535A59">
              <w:rPr>
                <w:rFonts w:ascii="Palemonas" w:hAnsi="Palemonas" w:cs="Palemonas"/>
                <w:lang w:eastAsia="en-US"/>
              </w:rPr>
              <w:t xml:space="preserve">(atitinkamai 2018 m. – 3513,12 tūkst. Eurų, vienam mokiniui – 18025 eurų). </w:t>
            </w:r>
          </w:p>
          <w:p w14:paraId="71F32D61" w14:textId="3F3A60D8" w:rsidR="00A12ACB" w:rsidRPr="00535A59" w:rsidRDefault="00A12ACB" w:rsidP="00535A59">
            <w:pPr>
              <w:widowControl w:val="0"/>
              <w:tabs>
                <w:tab w:val="left" w:pos="1293"/>
              </w:tabs>
              <w:overflowPunct w:val="0"/>
              <w:spacing w:line="300" w:lineRule="atLeast"/>
              <w:ind w:firstLine="1237"/>
              <w:jc w:val="both"/>
              <w:textAlignment w:val="baseline"/>
              <w:rPr>
                <w:rFonts w:ascii="Palemonas" w:hAnsi="Palemonas" w:cs="Palemonas"/>
                <w:lang w:eastAsia="en-US"/>
              </w:rPr>
            </w:pPr>
            <w:r w:rsidRPr="00535A59">
              <w:rPr>
                <w:rFonts w:ascii="Palemonas" w:hAnsi="Palemonas" w:cs="Palemonas"/>
                <w:lang w:eastAsia="en-US"/>
              </w:rPr>
              <w:t>2019 m. mokyklos aplinkai</w:t>
            </w:r>
            <w:r w:rsidR="00361A67" w:rsidRPr="00535A59">
              <w:rPr>
                <w:rFonts w:ascii="Palemonas" w:hAnsi="Palemonas" w:cs="Palemonas"/>
                <w:lang w:eastAsia="en-US"/>
              </w:rPr>
              <w:t xml:space="preserve"> (ūkio išlaikymui)</w:t>
            </w:r>
            <w:r w:rsidRPr="00535A59">
              <w:rPr>
                <w:rFonts w:ascii="Palemonas" w:hAnsi="Palemonas" w:cs="Palemonas"/>
                <w:lang w:eastAsia="en-US"/>
              </w:rPr>
              <w:t xml:space="preserve"> iš Savivaldybės biudžeto skirta – 1736,9 tūkst. eurų. Vidutinė mokyklos aplinkai steigėjo skirtų lėšų suma per metus vienam mokyklos mokiniui, kuris mokosi pagal pradinio, pagrindinio arba vidurinio ugdymo programą, teko – 943 eurų (atitinkamai 2018 m. -1488,8 tūkst. eurų, vienam mokiniui teko – 834 eurų).</w:t>
            </w:r>
          </w:p>
          <w:p w14:paraId="26A206EB" w14:textId="7C636A28" w:rsidR="00A12ACB" w:rsidRPr="00535A59" w:rsidRDefault="00A12ACB" w:rsidP="00535A59">
            <w:pPr>
              <w:tabs>
                <w:tab w:val="num" w:pos="1276"/>
              </w:tabs>
              <w:overflowPunct w:val="0"/>
              <w:spacing w:line="300" w:lineRule="atLeast"/>
              <w:ind w:firstLine="1237"/>
              <w:jc w:val="both"/>
              <w:textAlignment w:val="baseline"/>
              <w:rPr>
                <w:rFonts w:ascii="Palemonas" w:hAnsi="Palemonas" w:cs="Palemonas"/>
                <w:lang w:eastAsia="en-US"/>
              </w:rPr>
            </w:pPr>
            <w:r w:rsidRPr="00535A59">
              <w:rPr>
                <w:rFonts w:ascii="Palemonas" w:hAnsi="Palemonas" w:cs="Palemonas"/>
                <w:lang w:eastAsia="en-US"/>
              </w:rPr>
              <w:t xml:space="preserve">Vieno mokinio išlaikymo kaina mokykloje 2019 m. buvo 28836 eurų (2018 m. vidutinė vienam mokiniui tenkanti lėšų suma - 25663 eurų). </w:t>
            </w:r>
          </w:p>
        </w:tc>
      </w:tr>
      <w:tr w:rsidR="00BC6688" w:rsidRPr="00BC6688" w14:paraId="05CBCF45" w14:textId="66328789" w:rsidTr="00DA7258">
        <w:tc>
          <w:tcPr>
            <w:tcW w:w="9570" w:type="dxa"/>
          </w:tcPr>
          <w:p w14:paraId="5A2CDA9E" w14:textId="494CF9A4" w:rsidR="00DD5DC6" w:rsidRPr="00BC6688" w:rsidRDefault="00DD5DC6" w:rsidP="00151EDF">
            <w:pPr>
              <w:tabs>
                <w:tab w:val="num" w:pos="1276"/>
              </w:tabs>
              <w:overflowPunct w:val="0"/>
              <w:spacing w:line="300" w:lineRule="atLeast"/>
              <w:textAlignment w:val="baseline"/>
              <w:rPr>
                <w:rFonts w:ascii="Palemonas" w:hAnsi="Palemonas" w:cs="Palemonas"/>
                <w:i/>
                <w:iCs/>
                <w:color w:val="17365D"/>
                <w:lang w:eastAsia="en-US"/>
              </w:rPr>
            </w:pPr>
            <w:r w:rsidRPr="00BC6688">
              <w:rPr>
                <w:rFonts w:ascii="Palemonas" w:hAnsi="Palemonas" w:cs="Palemonas"/>
                <w:i/>
                <w:iCs/>
                <w:color w:val="17365D"/>
                <w:lang w:eastAsia="en-US"/>
              </w:rPr>
              <w:t>2.2. Mokinių pavėžėjimui skirta lėšų suma ir pavežamų mokinių dalis (%)</w:t>
            </w:r>
          </w:p>
        </w:tc>
      </w:tr>
      <w:tr w:rsidR="00DD5DC6" w:rsidRPr="00F41BA3" w14:paraId="66E700EE" w14:textId="77777777" w:rsidTr="00DA7258">
        <w:tc>
          <w:tcPr>
            <w:tcW w:w="9570" w:type="dxa"/>
          </w:tcPr>
          <w:p w14:paraId="4C8EEB2D" w14:textId="0CEC89A7" w:rsidR="00DD5DC6" w:rsidRDefault="00DD5DC6" w:rsidP="00535A59">
            <w:pPr>
              <w:widowControl w:val="0"/>
              <w:tabs>
                <w:tab w:val="left" w:pos="1293"/>
              </w:tabs>
              <w:overflowPunct w:val="0"/>
              <w:spacing w:line="300" w:lineRule="atLeast"/>
              <w:ind w:firstLine="1237"/>
              <w:jc w:val="both"/>
              <w:textAlignment w:val="baseline"/>
              <w:rPr>
                <w:rFonts w:ascii="Palemonas" w:hAnsi="Palemonas" w:cs="Palemonas"/>
                <w:lang w:eastAsia="en-US"/>
              </w:rPr>
            </w:pPr>
            <w:r>
              <w:rPr>
                <w:rFonts w:ascii="Palemonas" w:hAnsi="Palemonas" w:cs="Palemonas"/>
                <w:lang w:eastAsia="en-US"/>
              </w:rPr>
              <w:t>Palangos miesto savivaldybėje mokiniai į mokyklą pavežami mokykliniais autobusiukais (Šventosios pagrindinės mokyklos mokiniai ir „Baltijos“ pagrindinės mokyklos specialiųjų poreikių mokiniai) ir spec. reisais (perkama pavėžėjimo paslauga).</w:t>
            </w:r>
            <w:r w:rsidR="00887910">
              <w:rPr>
                <w:rFonts w:ascii="Palemonas" w:hAnsi="Palemonas" w:cs="Palemonas"/>
                <w:lang w:eastAsia="en-US"/>
              </w:rPr>
              <w:t xml:space="preserve"> </w:t>
            </w:r>
            <w:r>
              <w:rPr>
                <w:rFonts w:ascii="Palemonas" w:hAnsi="Palemonas" w:cs="Palemonas"/>
                <w:lang w:eastAsia="en-US"/>
              </w:rPr>
              <w:t xml:space="preserve">Mokinių, kurie į mokyklą atvyksta tarpmiestiniais autobusų maršrutais, kelionės išlaidas pagal pateiktus bilietus kompensuoja savivaldybė. </w:t>
            </w:r>
          </w:p>
          <w:p w14:paraId="50970A47" w14:textId="7720B74F" w:rsidR="00DD5DC6" w:rsidRDefault="00DD5DC6" w:rsidP="00535A59">
            <w:pPr>
              <w:widowControl w:val="0"/>
              <w:tabs>
                <w:tab w:val="left" w:pos="1293"/>
              </w:tabs>
              <w:overflowPunct w:val="0"/>
              <w:spacing w:line="300" w:lineRule="atLeast"/>
              <w:ind w:firstLine="1237"/>
              <w:jc w:val="both"/>
              <w:textAlignment w:val="baseline"/>
              <w:rPr>
                <w:rFonts w:ascii="Palemonas" w:hAnsi="Palemonas" w:cs="Palemonas"/>
                <w:lang w:eastAsia="en-US"/>
              </w:rPr>
            </w:pPr>
            <w:r>
              <w:rPr>
                <w:rFonts w:ascii="Palemonas" w:hAnsi="Palemonas" w:cs="Palemonas"/>
                <w:lang w:eastAsia="en-US"/>
              </w:rPr>
              <w:t xml:space="preserve">2019 m. (per 1 mėn.) mokykliniais autobusais buvo pavežami 38 mokiniai ir 18 spec. poreikių mokiniai, pavėžėjimui per metus skirta 10600 eurų (atitinkamai 2018 m. (per 1 mėn.) mokykliniais autobusais buvo pavežami 38 mokiniai ir 16 spec. poreikių mokinių, pavėžėjimui per metus skirta 11300 eurų). </w:t>
            </w:r>
          </w:p>
          <w:p w14:paraId="68B0C458" w14:textId="424B9B94" w:rsidR="00DD5DC6" w:rsidRDefault="00DD5DC6" w:rsidP="00535A59">
            <w:pPr>
              <w:widowControl w:val="0"/>
              <w:tabs>
                <w:tab w:val="left" w:pos="1293"/>
              </w:tabs>
              <w:overflowPunct w:val="0"/>
              <w:spacing w:line="300" w:lineRule="atLeast"/>
              <w:ind w:firstLine="1237"/>
              <w:jc w:val="both"/>
              <w:textAlignment w:val="baseline"/>
              <w:rPr>
                <w:rFonts w:ascii="Palemonas" w:hAnsi="Palemonas" w:cs="Palemonas"/>
                <w:lang w:eastAsia="en-US"/>
              </w:rPr>
            </w:pPr>
            <w:r>
              <w:rPr>
                <w:rFonts w:ascii="Palemonas" w:hAnsi="Palemonas" w:cs="Palemonas"/>
                <w:lang w:eastAsia="en-US"/>
              </w:rPr>
              <w:t xml:space="preserve">Į bendrojo ugdymo mokyklas spec. reisais 2019 m. (per 1 mėn.) pavežami 105 mokiniai (6%), pavėžėjimo paslaugai per metus skirta 82811,00 eurų (atitinkamai 2018 m. (per 1 mėn.) pavežami 105 mokiniai (6%), pavėžėjimo paslaugai per metus skirta 75691,00 eurų). </w:t>
            </w:r>
          </w:p>
          <w:p w14:paraId="40FA8C59" w14:textId="1118204F" w:rsidR="004E1592" w:rsidRPr="004E1592" w:rsidRDefault="004E1592" w:rsidP="00535A59">
            <w:pPr>
              <w:widowControl w:val="0"/>
              <w:tabs>
                <w:tab w:val="left" w:pos="1293"/>
              </w:tabs>
              <w:overflowPunct w:val="0"/>
              <w:spacing w:line="300" w:lineRule="atLeast"/>
              <w:ind w:firstLine="1379"/>
              <w:jc w:val="both"/>
              <w:textAlignment w:val="baseline"/>
              <w:rPr>
                <w:rFonts w:ascii="Palemonas" w:hAnsi="Palemonas" w:cs="Palemonas"/>
                <w:lang w:eastAsia="en-US"/>
              </w:rPr>
            </w:pPr>
            <w:r>
              <w:rPr>
                <w:rFonts w:ascii="Palemonas" w:hAnsi="Palemonas" w:cs="Palemonas"/>
                <w:lang w:eastAsia="en-US"/>
              </w:rPr>
              <w:t>2019 m. 6,84 % mokinių nuo viso mokinių skaičiaus buvo reikalinga pavėžėjimo paslauga (atitinkamai 2018 m</w:t>
            </w:r>
            <w:r w:rsidR="00535A59">
              <w:rPr>
                <w:rFonts w:ascii="Palemonas" w:hAnsi="Palemonas" w:cs="Palemonas"/>
                <w:lang w:eastAsia="en-US"/>
              </w:rPr>
              <w:t>.</w:t>
            </w:r>
            <w:r>
              <w:rPr>
                <w:rFonts w:ascii="Palemonas" w:hAnsi="Palemonas" w:cs="Palemonas"/>
                <w:lang w:eastAsia="en-US"/>
              </w:rPr>
              <w:t xml:space="preserve"> - 7,3 %)</w:t>
            </w:r>
          </w:p>
        </w:tc>
      </w:tr>
      <w:tr w:rsidR="00BC6688" w:rsidRPr="00BC6688" w14:paraId="551DEB1E" w14:textId="77777777" w:rsidTr="00DA7258">
        <w:tc>
          <w:tcPr>
            <w:tcW w:w="9570" w:type="dxa"/>
          </w:tcPr>
          <w:p w14:paraId="4CC5A37E" w14:textId="2C6439A8" w:rsidR="004E1592" w:rsidRPr="00BC6688" w:rsidRDefault="004E1592" w:rsidP="00151EDF">
            <w:pPr>
              <w:widowControl w:val="0"/>
              <w:tabs>
                <w:tab w:val="left" w:pos="1293"/>
              </w:tabs>
              <w:overflowPunct w:val="0"/>
              <w:spacing w:line="300" w:lineRule="atLeast"/>
              <w:jc w:val="both"/>
              <w:textAlignment w:val="baseline"/>
              <w:rPr>
                <w:noProof/>
                <w:color w:val="17365D"/>
              </w:rPr>
            </w:pPr>
            <w:r w:rsidRPr="00BC6688">
              <w:rPr>
                <w:rFonts w:ascii="Palemonas" w:hAnsi="Palemonas" w:cs="Palemonas"/>
                <w:i/>
                <w:iCs/>
                <w:color w:val="17365D"/>
                <w:lang w:eastAsia="en-US"/>
              </w:rPr>
              <w:t>2.3. Nemokamai maitinamų priešmokyklinio ugdymo vaikų ir bendrojo ugdymo mokyklų mokinių dalis</w:t>
            </w:r>
          </w:p>
        </w:tc>
      </w:tr>
      <w:tr w:rsidR="00DD5DC6" w:rsidRPr="005561C8" w14:paraId="6ECA9D7A" w14:textId="2FCAA54B" w:rsidTr="00DA7258">
        <w:tc>
          <w:tcPr>
            <w:tcW w:w="9570" w:type="dxa"/>
          </w:tcPr>
          <w:p w14:paraId="42EBD5E8" w14:textId="56C88EEF" w:rsidR="00DD5DC6" w:rsidRPr="00535A59" w:rsidRDefault="006853B2" w:rsidP="00151EDF">
            <w:pPr>
              <w:widowControl w:val="0"/>
              <w:tabs>
                <w:tab w:val="left" w:pos="1293"/>
              </w:tabs>
              <w:overflowPunct w:val="0"/>
              <w:spacing w:line="300" w:lineRule="atLeast"/>
              <w:textAlignment w:val="baseline"/>
              <w:rPr>
                <w:rFonts w:ascii="Palemonas" w:hAnsi="Palemonas"/>
              </w:rPr>
            </w:pPr>
            <w:r w:rsidRPr="00535A59">
              <w:rPr>
                <w:rFonts w:ascii="Palemonas" w:hAnsi="Palemonas"/>
                <w:noProof/>
              </w:rPr>
              <w:drawing>
                <wp:inline distT="0" distB="0" distL="0" distR="0" wp14:anchorId="1E66AD4E" wp14:editId="53469B81">
                  <wp:extent cx="4269105" cy="1686560"/>
                  <wp:effectExtent l="0" t="0" r="0" b="0"/>
                  <wp:docPr id="4" name="Objekta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EBA29F" w14:textId="45422B7D" w:rsidR="00263CE3" w:rsidRPr="00535A59" w:rsidRDefault="00263CE3" w:rsidP="00535A59">
            <w:pPr>
              <w:spacing w:line="300" w:lineRule="atLeast"/>
              <w:ind w:firstLine="1237"/>
              <w:jc w:val="both"/>
              <w:rPr>
                <w:rFonts w:ascii="Palemonas" w:hAnsi="Palemonas"/>
                <w:color w:val="000000"/>
              </w:rPr>
            </w:pPr>
            <w:r w:rsidRPr="00535A59">
              <w:rPr>
                <w:rFonts w:ascii="Palemonas" w:hAnsi="Palemonas"/>
                <w:color w:val="000000"/>
              </w:rPr>
              <w:t>Palangos miesto savivaldybės bendrojo ugdymo mokyklose mokinių maitinimas organizuojamas ne</w:t>
            </w:r>
            <w:r w:rsidR="004E1592" w:rsidRPr="00535A59">
              <w:rPr>
                <w:rFonts w:ascii="Palemonas" w:hAnsi="Palemonas"/>
                <w:color w:val="000000"/>
              </w:rPr>
              <w:t xml:space="preserve"> </w:t>
            </w:r>
            <w:r w:rsidRPr="00535A59">
              <w:rPr>
                <w:rFonts w:ascii="Palemonas" w:hAnsi="Palemonas"/>
                <w:color w:val="000000"/>
              </w:rPr>
              <w:t xml:space="preserve">centralizuotu būdu. Mokyklų valgyklas išlaiko savivaldybė. Nemokamai </w:t>
            </w:r>
            <w:r w:rsidRPr="00535A59">
              <w:rPr>
                <w:rFonts w:ascii="Palemonas" w:hAnsi="Palemonas"/>
                <w:color w:val="000000"/>
              </w:rPr>
              <w:lastRenderedPageBreak/>
              <w:t xml:space="preserve">maitinamų vaikų ir mokinių skaičius 2019 m. palyginus su 2018 m. sumažėjo 1,63 %, o tai rodo, kad gerėja Savivaldybės socialinis </w:t>
            </w:r>
            <w:r w:rsidR="00B55CCE" w:rsidRPr="00535A59">
              <w:rPr>
                <w:rFonts w:ascii="Palemonas" w:hAnsi="Palemonas"/>
                <w:color w:val="000000"/>
              </w:rPr>
              <w:t xml:space="preserve">saugumo </w:t>
            </w:r>
            <w:r w:rsidRPr="00535A59">
              <w:rPr>
                <w:rFonts w:ascii="Palemonas" w:hAnsi="Palemonas"/>
                <w:color w:val="000000"/>
              </w:rPr>
              <w:t xml:space="preserve">aspektas. </w:t>
            </w:r>
          </w:p>
        </w:tc>
      </w:tr>
      <w:tr w:rsidR="00BC6688" w:rsidRPr="00BC6688" w14:paraId="6FA1FB45" w14:textId="07C482D3" w:rsidTr="00DA7258">
        <w:tc>
          <w:tcPr>
            <w:tcW w:w="9570" w:type="dxa"/>
            <w:shd w:val="clear" w:color="auto" w:fill="auto"/>
          </w:tcPr>
          <w:p w14:paraId="3A5BD25D" w14:textId="0825EE86" w:rsidR="00DD5DC6" w:rsidRPr="00BC6688" w:rsidRDefault="00DD5DC6" w:rsidP="00151EDF">
            <w:pPr>
              <w:widowControl w:val="0"/>
              <w:tabs>
                <w:tab w:val="left" w:pos="1293"/>
              </w:tabs>
              <w:overflowPunct w:val="0"/>
              <w:spacing w:line="300" w:lineRule="atLeast"/>
              <w:textAlignment w:val="baseline"/>
              <w:rPr>
                <w:rFonts w:ascii="Palemonas" w:hAnsi="Palemonas" w:cs="Palemonas"/>
                <w:i/>
                <w:iCs/>
                <w:color w:val="17365D"/>
                <w:lang w:eastAsia="en-US"/>
              </w:rPr>
            </w:pPr>
            <w:r w:rsidRPr="00BC6688">
              <w:rPr>
                <w:rFonts w:ascii="Palemonas" w:hAnsi="Palemonas" w:cs="Palemonas"/>
                <w:i/>
                <w:iCs/>
                <w:color w:val="17365D"/>
              </w:rPr>
              <w:lastRenderedPageBreak/>
              <w:t>2.</w:t>
            </w:r>
            <w:r w:rsidR="00074B6E" w:rsidRPr="00BC6688">
              <w:rPr>
                <w:rFonts w:ascii="Palemonas" w:hAnsi="Palemonas" w:cs="Palemonas"/>
                <w:i/>
                <w:iCs/>
                <w:color w:val="17365D"/>
              </w:rPr>
              <w:t>4</w:t>
            </w:r>
            <w:r w:rsidRPr="00BC6688">
              <w:rPr>
                <w:rFonts w:ascii="Palemonas" w:hAnsi="Palemonas" w:cs="Palemonas"/>
                <w:i/>
                <w:iCs/>
                <w:color w:val="17365D"/>
              </w:rPr>
              <w:t>. Bendrojo ugdymo mokyklų pedagogų kvalifikacijai tobulinti panaudotų ir skirtų lėšų santykis</w:t>
            </w:r>
            <w:r w:rsidR="004E1592" w:rsidRPr="00BC6688">
              <w:rPr>
                <w:rFonts w:ascii="Palemonas" w:hAnsi="Palemonas" w:cs="Palemonas"/>
                <w:i/>
                <w:iCs/>
                <w:color w:val="17365D"/>
              </w:rPr>
              <w:t xml:space="preserve"> </w:t>
            </w:r>
          </w:p>
        </w:tc>
      </w:tr>
      <w:tr w:rsidR="00DD5DC6" w:rsidRPr="00E503F0" w14:paraId="4D0AFFBD" w14:textId="390BE621" w:rsidTr="00DA7258">
        <w:tc>
          <w:tcPr>
            <w:tcW w:w="9570" w:type="dxa"/>
            <w:shd w:val="clear" w:color="auto" w:fill="auto"/>
          </w:tcPr>
          <w:p w14:paraId="6788D5BF" w14:textId="623EF353" w:rsidR="00B55CCE" w:rsidRDefault="00DD5DC6" w:rsidP="00535A59">
            <w:pPr>
              <w:widowControl w:val="0"/>
              <w:tabs>
                <w:tab w:val="left" w:pos="1293"/>
              </w:tabs>
              <w:overflowPunct w:val="0"/>
              <w:spacing w:line="300" w:lineRule="atLeast"/>
              <w:ind w:firstLine="1379"/>
              <w:jc w:val="both"/>
              <w:textAlignment w:val="baseline"/>
              <w:rPr>
                <w:rFonts w:ascii="Palemonas" w:hAnsi="Palemonas" w:cs="Palemonas"/>
              </w:rPr>
            </w:pPr>
            <w:r>
              <w:rPr>
                <w:rFonts w:ascii="Palemonas" w:hAnsi="Palemonas" w:cs="Palemonas"/>
              </w:rPr>
              <w:t>P</w:t>
            </w:r>
            <w:r w:rsidRPr="00E503F0">
              <w:rPr>
                <w:rFonts w:ascii="Palemonas" w:hAnsi="Palemonas" w:cs="Palemonas"/>
              </w:rPr>
              <w:t xml:space="preserve">agal </w:t>
            </w:r>
            <w:r>
              <w:rPr>
                <w:rFonts w:ascii="Palemonas" w:hAnsi="Palemonas" w:cs="Palemonas"/>
              </w:rPr>
              <w:t xml:space="preserve">mokymo lėšų panaudojimo </w:t>
            </w:r>
            <w:r w:rsidRPr="00E503F0">
              <w:rPr>
                <w:rFonts w:ascii="Palemonas" w:hAnsi="Palemonas" w:cs="Palemonas"/>
              </w:rPr>
              <w:t xml:space="preserve">metodiką </w:t>
            </w:r>
            <w:r>
              <w:rPr>
                <w:rFonts w:ascii="Palemonas" w:hAnsi="Palemonas" w:cs="Palemonas"/>
              </w:rPr>
              <w:t xml:space="preserve">pedagogų kvalifikacijai tobulinti </w:t>
            </w:r>
            <w:r w:rsidRPr="00E503F0">
              <w:rPr>
                <w:rFonts w:ascii="Palemonas" w:hAnsi="Palemonas" w:cs="Palemonas"/>
              </w:rPr>
              <w:t>reikia panaudoti ne mažiau kaip 80% kvalifikacijai skirtų lėšų</w:t>
            </w:r>
            <w:r w:rsidR="004E1592">
              <w:rPr>
                <w:rFonts w:ascii="Palemonas" w:hAnsi="Palemonas" w:cs="Palemonas"/>
              </w:rPr>
              <w:t>, t</w:t>
            </w:r>
            <w:r>
              <w:rPr>
                <w:rFonts w:ascii="Palemonas" w:hAnsi="Palemonas" w:cs="Palemonas"/>
              </w:rPr>
              <w:t>ačiau bendrojo ugdymo mokyklos šios rekomendacijos neįgyvendina</w:t>
            </w:r>
            <w:r w:rsidR="00B55CCE">
              <w:rPr>
                <w:rFonts w:ascii="Palemonas" w:hAnsi="Palemonas" w:cs="Palemonas"/>
              </w:rPr>
              <w:t>, nes seminarus ir mokymus organizuoja vietoje, tokiu būdu sutaupant dalį lėšų, kuriuos galima skirti kitoms  ugdymo reikmėms.</w:t>
            </w:r>
          </w:p>
          <w:p w14:paraId="698EA71B" w14:textId="44692DC2" w:rsidR="00DD5DC6" w:rsidRDefault="00263CE3" w:rsidP="00535A59">
            <w:pPr>
              <w:widowControl w:val="0"/>
              <w:tabs>
                <w:tab w:val="left" w:pos="1293"/>
              </w:tabs>
              <w:overflowPunct w:val="0"/>
              <w:spacing w:line="300" w:lineRule="atLeast"/>
              <w:ind w:firstLine="1237"/>
              <w:jc w:val="both"/>
              <w:textAlignment w:val="baseline"/>
              <w:rPr>
                <w:rFonts w:ascii="Palemonas" w:hAnsi="Palemonas" w:cs="Palemonas"/>
                <w:lang w:eastAsia="en-US"/>
              </w:rPr>
            </w:pPr>
            <w:r>
              <w:rPr>
                <w:rFonts w:ascii="Palemonas" w:hAnsi="Palemonas" w:cs="Palemonas"/>
              </w:rPr>
              <w:t>2019 m. bendrojo ugdymo mokyklų mokytojų ir kitų ugdymo procese dalyvaujančių asmenų kvalifikacijos tobulinimui skirta 9694,00 eurų (2018 m. – 10107,00 eurų)</w:t>
            </w:r>
            <w:r w:rsidR="004E1592">
              <w:rPr>
                <w:rFonts w:ascii="Palemonas" w:hAnsi="Palemonas" w:cs="Palemonas"/>
              </w:rPr>
              <w:t xml:space="preserve">. </w:t>
            </w:r>
            <w:r w:rsidR="00DD5DC6">
              <w:rPr>
                <w:rFonts w:ascii="Palemonas" w:hAnsi="Palemonas" w:cs="Palemonas"/>
                <w:lang w:eastAsia="en-US"/>
              </w:rPr>
              <w:t xml:space="preserve">Dalį </w:t>
            </w:r>
            <w:r w:rsidR="00887910">
              <w:rPr>
                <w:rFonts w:ascii="Palemonas" w:hAnsi="Palemonas" w:cs="Palemonas"/>
                <w:lang w:eastAsia="en-US"/>
              </w:rPr>
              <w:t xml:space="preserve">lėšų, skirtų </w:t>
            </w:r>
            <w:r w:rsidR="00DD5DC6">
              <w:rPr>
                <w:rFonts w:ascii="Palemonas" w:hAnsi="Palemonas" w:cs="Palemonas"/>
                <w:lang w:eastAsia="en-US"/>
              </w:rPr>
              <w:t>mokytojų kvalifikacijai</w:t>
            </w:r>
            <w:r w:rsidR="00887910">
              <w:rPr>
                <w:rFonts w:ascii="Palemonas" w:hAnsi="Palemonas" w:cs="Palemonas"/>
                <w:lang w:eastAsia="en-US"/>
              </w:rPr>
              <w:t>,</w:t>
            </w:r>
            <w:r w:rsidR="00DD5DC6">
              <w:rPr>
                <w:rFonts w:ascii="Palemonas" w:hAnsi="Palemonas" w:cs="Palemonas"/>
                <w:lang w:eastAsia="en-US"/>
              </w:rPr>
              <w:t xml:space="preserve"> mokyklos panaudojo kitoms reikmėms. </w:t>
            </w:r>
          </w:p>
          <w:p w14:paraId="1A01CA2B" w14:textId="654E948E" w:rsidR="00B55CCE" w:rsidRDefault="006853B2" w:rsidP="00151EDF">
            <w:pPr>
              <w:widowControl w:val="0"/>
              <w:tabs>
                <w:tab w:val="left" w:pos="1293"/>
              </w:tabs>
              <w:overflowPunct w:val="0"/>
              <w:spacing w:line="300" w:lineRule="atLeast"/>
              <w:textAlignment w:val="baseline"/>
              <w:rPr>
                <w:noProof/>
              </w:rPr>
            </w:pPr>
            <w:r w:rsidRPr="00475341">
              <w:rPr>
                <w:noProof/>
              </w:rPr>
              <w:drawing>
                <wp:inline distT="0" distB="0" distL="0" distR="0" wp14:anchorId="641343B4" wp14:editId="5F1C8CB3">
                  <wp:extent cx="4471035" cy="1609090"/>
                  <wp:effectExtent l="0" t="0" r="0" b="0"/>
                  <wp:docPr id="5" name="Objekta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A0B34A" w14:textId="4462B68B" w:rsidR="00074B6E" w:rsidRPr="00887910" w:rsidRDefault="00074B6E" w:rsidP="00151EDF">
            <w:pPr>
              <w:widowControl w:val="0"/>
              <w:tabs>
                <w:tab w:val="left" w:pos="1293"/>
              </w:tabs>
              <w:overflowPunct w:val="0"/>
              <w:spacing w:line="300" w:lineRule="atLeast"/>
              <w:textAlignment w:val="baseline"/>
              <w:rPr>
                <w:noProof/>
              </w:rPr>
            </w:pPr>
          </w:p>
        </w:tc>
      </w:tr>
      <w:tr w:rsidR="00BC6688" w:rsidRPr="00BC6688" w14:paraId="73C9E46D" w14:textId="3E3C161B" w:rsidTr="00DA7258">
        <w:tc>
          <w:tcPr>
            <w:tcW w:w="9570" w:type="dxa"/>
          </w:tcPr>
          <w:p w14:paraId="3A01D80B" w14:textId="4B6E7E9C" w:rsidR="00DD5DC6" w:rsidRPr="00BC6688" w:rsidRDefault="00DD5DC6" w:rsidP="00151EDF">
            <w:pPr>
              <w:widowControl w:val="0"/>
              <w:tabs>
                <w:tab w:val="left" w:pos="1293"/>
              </w:tabs>
              <w:overflowPunct w:val="0"/>
              <w:spacing w:line="300" w:lineRule="atLeast"/>
              <w:jc w:val="both"/>
              <w:textAlignment w:val="baseline"/>
              <w:rPr>
                <w:rFonts w:ascii="Palemonas" w:hAnsi="Palemonas" w:cs="Palemonas"/>
                <w:i/>
                <w:iCs/>
                <w:color w:val="17365D"/>
                <w:lang w:eastAsia="en-US"/>
              </w:rPr>
            </w:pPr>
            <w:r w:rsidRPr="00BC6688">
              <w:rPr>
                <w:rFonts w:ascii="Palemonas" w:hAnsi="Palemonas" w:cs="Palemonas"/>
                <w:i/>
                <w:iCs/>
                <w:color w:val="17365D"/>
              </w:rPr>
              <w:t>2.</w:t>
            </w:r>
            <w:r w:rsidR="00074B6E" w:rsidRPr="00BC6688">
              <w:rPr>
                <w:rFonts w:ascii="Palemonas" w:hAnsi="Palemonas" w:cs="Palemonas"/>
                <w:i/>
                <w:iCs/>
                <w:color w:val="17365D"/>
              </w:rPr>
              <w:t>5</w:t>
            </w:r>
            <w:r w:rsidRPr="00BC6688">
              <w:rPr>
                <w:rFonts w:ascii="Palemonas" w:hAnsi="Palemonas" w:cs="Palemonas"/>
                <w:i/>
                <w:iCs/>
                <w:color w:val="17365D"/>
              </w:rPr>
              <w:t>. V</w:t>
            </w:r>
            <w:r w:rsidRPr="00BC6688">
              <w:rPr>
                <w:rFonts w:ascii="Palemonas" w:hAnsi="Palemonas" w:cs="Palemonas"/>
                <w:i/>
                <w:iCs/>
                <w:color w:val="17365D"/>
                <w:lang w:eastAsia="en-US"/>
              </w:rPr>
              <w:t>adovėliams ir mokymo priemonėms skirtų lėšų panaudojimas</w:t>
            </w:r>
          </w:p>
        </w:tc>
      </w:tr>
      <w:tr w:rsidR="00DD5DC6" w:rsidRPr="00176A6F" w14:paraId="5EBA8B82" w14:textId="16F9DA3C" w:rsidTr="00DA7258">
        <w:tc>
          <w:tcPr>
            <w:tcW w:w="9570" w:type="dxa"/>
          </w:tcPr>
          <w:p w14:paraId="234D1FE9" w14:textId="6B8FC04A" w:rsidR="00DD5DC6" w:rsidRDefault="00DD5DC6" w:rsidP="00535A59">
            <w:pPr>
              <w:widowControl w:val="0"/>
              <w:tabs>
                <w:tab w:val="left" w:pos="1293"/>
              </w:tabs>
              <w:overflowPunct w:val="0"/>
              <w:spacing w:line="300" w:lineRule="atLeast"/>
              <w:ind w:firstLine="1237"/>
              <w:jc w:val="both"/>
              <w:textAlignment w:val="baseline"/>
              <w:rPr>
                <w:rFonts w:ascii="Palemonas" w:hAnsi="Palemonas" w:cs="Palemonas"/>
                <w:lang w:eastAsia="en-US"/>
              </w:rPr>
            </w:pPr>
            <w:r>
              <w:rPr>
                <w:rFonts w:ascii="Palemonas" w:hAnsi="Palemonas" w:cs="Palemonas"/>
                <w:lang w:eastAsia="en-US"/>
              </w:rPr>
              <w:t>Pagal MK lėšų panaudojimo metodiką, mokyklos vadovėliams ir kitoms mokymo priemonėms turi panaudoti ne mažiau kaip 80% lėšų, skirtų būtent šioms reikmėms. Šis rodiklis jau keletą metų visose švietimo įstaigose įgyvendinamas sėkmingai, vadovai skiria ypatingą dėmesį šiai sričiai:</w:t>
            </w:r>
          </w:p>
          <w:p w14:paraId="60CE004A" w14:textId="349E11EB" w:rsidR="00DD5DC6" w:rsidRDefault="006853B2" w:rsidP="00151EDF">
            <w:pPr>
              <w:widowControl w:val="0"/>
              <w:tabs>
                <w:tab w:val="left" w:pos="1293"/>
              </w:tabs>
              <w:overflowPunct w:val="0"/>
              <w:spacing w:line="300" w:lineRule="atLeast"/>
              <w:textAlignment w:val="baseline"/>
              <w:rPr>
                <w:rFonts w:ascii="Palemonas" w:hAnsi="Palemonas" w:cs="Palemonas"/>
                <w:lang w:eastAsia="en-US"/>
              </w:rPr>
            </w:pPr>
            <w:r w:rsidRPr="00475341">
              <w:rPr>
                <w:noProof/>
              </w:rPr>
              <w:drawing>
                <wp:inline distT="0" distB="0" distL="0" distR="0" wp14:anchorId="52193D56" wp14:editId="304DD2D5">
                  <wp:extent cx="4293235" cy="1686560"/>
                  <wp:effectExtent l="0" t="0" r="0" b="0"/>
                  <wp:docPr id="6" name="Objekta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A22D8E" w14:textId="73EA4DA2" w:rsidR="00DD5DC6" w:rsidRPr="00176A6F" w:rsidRDefault="00DD5DC6" w:rsidP="00535A59">
            <w:pPr>
              <w:widowControl w:val="0"/>
              <w:tabs>
                <w:tab w:val="left" w:pos="1293"/>
              </w:tabs>
              <w:overflowPunct w:val="0"/>
              <w:spacing w:line="300" w:lineRule="atLeast"/>
              <w:ind w:firstLine="1237"/>
              <w:jc w:val="both"/>
              <w:textAlignment w:val="baseline"/>
              <w:rPr>
                <w:rFonts w:ascii="Palemonas" w:hAnsi="Palemonas" w:cs="Palemonas"/>
                <w:lang w:eastAsia="en-US"/>
              </w:rPr>
            </w:pPr>
            <w:r>
              <w:rPr>
                <w:rFonts w:ascii="Palemonas" w:hAnsi="Palemonas" w:cs="Palemonas"/>
                <w:lang w:eastAsia="en-US"/>
              </w:rPr>
              <w:t xml:space="preserve">2019 m. bendrojo ugdymo mokykloms mokymo priemonėms ir vadovėliams įsigyti buvo skirta – 39416,00 eurų., panaudota </w:t>
            </w:r>
            <w:r w:rsidR="00074B6E">
              <w:rPr>
                <w:rFonts w:ascii="Palemonas" w:hAnsi="Palemonas" w:cs="Palemonas"/>
                <w:lang w:eastAsia="en-US"/>
              </w:rPr>
              <w:t xml:space="preserve">daugiau ir tai sudarė </w:t>
            </w:r>
            <w:r>
              <w:rPr>
                <w:rFonts w:ascii="Palemonas" w:hAnsi="Palemonas" w:cs="Palemonas"/>
                <w:lang w:eastAsia="en-US"/>
              </w:rPr>
              <w:t>1</w:t>
            </w:r>
            <w:r w:rsidR="00F900AB">
              <w:rPr>
                <w:rFonts w:ascii="Palemonas" w:hAnsi="Palemonas" w:cs="Palemonas"/>
                <w:lang w:eastAsia="en-US"/>
              </w:rPr>
              <w:t>21,55</w:t>
            </w:r>
            <w:r>
              <w:rPr>
                <w:rFonts w:ascii="Palemonas" w:hAnsi="Palemonas" w:cs="Palemonas"/>
                <w:lang w:eastAsia="en-US"/>
              </w:rPr>
              <w:t xml:space="preserve"> %</w:t>
            </w:r>
            <w:r w:rsidR="00887910">
              <w:rPr>
                <w:rFonts w:ascii="Palemonas" w:hAnsi="Palemonas" w:cs="Palemonas"/>
                <w:lang w:eastAsia="en-US"/>
              </w:rPr>
              <w:t xml:space="preserve"> (</w:t>
            </w:r>
            <w:r>
              <w:rPr>
                <w:rFonts w:ascii="Palemonas" w:hAnsi="Palemonas" w:cs="Palemonas"/>
                <w:lang w:eastAsia="en-US"/>
              </w:rPr>
              <w:t>analogiškai 2018 m. iš mokymo lėšų buvo skirta 38301,00 eurų., panaudota 9</w:t>
            </w:r>
            <w:r w:rsidR="00F900AB">
              <w:rPr>
                <w:rFonts w:ascii="Palemonas" w:hAnsi="Palemonas" w:cs="Palemonas"/>
                <w:lang w:eastAsia="en-US"/>
              </w:rPr>
              <w:t>5,66</w:t>
            </w:r>
            <w:r>
              <w:rPr>
                <w:rFonts w:ascii="Palemonas" w:hAnsi="Palemonas" w:cs="Palemonas"/>
                <w:lang w:eastAsia="en-US"/>
              </w:rPr>
              <w:t xml:space="preserve"> % skirtų lėšų</w:t>
            </w:r>
            <w:r w:rsidR="00887910">
              <w:rPr>
                <w:rFonts w:ascii="Palemonas" w:hAnsi="Palemonas" w:cs="Palemonas"/>
                <w:lang w:eastAsia="en-US"/>
              </w:rPr>
              <w:t>).</w:t>
            </w:r>
          </w:p>
        </w:tc>
      </w:tr>
    </w:tbl>
    <w:p w14:paraId="3BB75B26" w14:textId="6CDCD41A" w:rsidR="00887910" w:rsidRPr="00535A59" w:rsidRDefault="00887910" w:rsidP="00151EDF">
      <w:pPr>
        <w:spacing w:line="300" w:lineRule="atLeast"/>
        <w:rPr>
          <w:rFonts w:ascii="Palemonas" w:hAnsi="Palemonas"/>
          <w:b/>
          <w:bCs/>
          <w:color w:val="365F91"/>
        </w:rPr>
      </w:pPr>
      <w:r w:rsidRPr="00535A59">
        <w:rPr>
          <w:rFonts w:ascii="Palemonas" w:hAnsi="Palemonas"/>
          <w:b/>
          <w:bCs/>
          <w:color w:val="365F91"/>
        </w:rPr>
        <w:t>Pažang</w:t>
      </w:r>
      <w:r w:rsidR="00074B6E" w:rsidRPr="00535A59">
        <w:rPr>
          <w:rFonts w:ascii="Palemonas" w:hAnsi="Palemonas"/>
          <w:b/>
          <w:bCs/>
          <w:color w:val="365F91"/>
        </w:rPr>
        <w:t>os vertinimas</w:t>
      </w:r>
    </w:p>
    <w:p w14:paraId="50D1A216" w14:textId="1DE74E8E" w:rsidR="00137273" w:rsidRPr="00535A59" w:rsidRDefault="00137273" w:rsidP="00151EDF">
      <w:pPr>
        <w:spacing w:line="300" w:lineRule="atLeast"/>
        <w:ind w:firstLine="1296"/>
        <w:jc w:val="both"/>
        <w:rPr>
          <w:rFonts w:ascii="Palemonas" w:hAnsi="Palemonas"/>
        </w:rPr>
      </w:pPr>
      <w:r w:rsidRPr="00535A59">
        <w:rPr>
          <w:rFonts w:ascii="Palemonas" w:hAnsi="Palemonas" w:cs="Palemonas"/>
          <w:lang w:eastAsia="en-US"/>
        </w:rPr>
        <w:t>Švietimo materialinio aprūpinimo rodikliai parodo Savivaldybės materialinį ir finansinį indėlį į švietimo aprūpinimą. S</w:t>
      </w:r>
      <w:r w:rsidR="00B55CCE" w:rsidRPr="00535A59">
        <w:rPr>
          <w:rFonts w:ascii="Palemonas" w:hAnsi="Palemonas" w:cs="Palemonas"/>
          <w:lang w:eastAsia="en-US"/>
        </w:rPr>
        <w:t>iekinys „</w:t>
      </w:r>
      <w:r w:rsidR="00B55CCE" w:rsidRPr="00535A59">
        <w:rPr>
          <w:rFonts w:ascii="Palemonas" w:hAnsi="Palemonas"/>
        </w:rPr>
        <w:t xml:space="preserve">Maksimaliai ir tikslingai panaudoti lėšas mokinių ugdymui“ </w:t>
      </w:r>
      <w:r w:rsidRPr="00535A59">
        <w:rPr>
          <w:rFonts w:ascii="Palemonas" w:hAnsi="Palemonas"/>
        </w:rPr>
        <w:t xml:space="preserve">sėkmingai </w:t>
      </w:r>
      <w:r w:rsidR="00B55CCE" w:rsidRPr="00535A59">
        <w:rPr>
          <w:rFonts w:ascii="Palemonas" w:hAnsi="Palemonas"/>
        </w:rPr>
        <w:t>įgyvendinamas</w:t>
      </w:r>
      <w:r w:rsidR="006803F8" w:rsidRPr="00535A59">
        <w:rPr>
          <w:rFonts w:ascii="Palemonas" w:hAnsi="Palemonas"/>
        </w:rPr>
        <w:t xml:space="preserve">. </w:t>
      </w:r>
      <w:r w:rsidRPr="00535A59">
        <w:rPr>
          <w:rFonts w:ascii="Palemonas" w:hAnsi="Palemonas" w:cs="Palemonas"/>
          <w:lang w:eastAsia="en-US"/>
        </w:rPr>
        <w:t>Palangos miesto savivaldybės indėlis į švietimo aprūpinimą yra svarus, skiriama daug dėmesio mokyklų ugdymo sąlygoms gerinti, pedagogų darbo užmokesčiui didinti, IT įsigijimui, specializuotų kabinetų įrengimui</w:t>
      </w:r>
      <w:r w:rsidR="00FB1A2C" w:rsidRPr="00535A59">
        <w:rPr>
          <w:rFonts w:ascii="Palemonas" w:hAnsi="Palemonas" w:cs="Palemonas"/>
          <w:lang w:eastAsia="en-US"/>
        </w:rPr>
        <w:t xml:space="preserve">, saugios aplinkos kūrimui ir pan. </w:t>
      </w:r>
    </w:p>
    <w:p w14:paraId="2F0D0A97" w14:textId="1CA8EA50" w:rsidR="00B3313D" w:rsidRPr="00535A59" w:rsidRDefault="00B3313D" w:rsidP="00151EDF">
      <w:pPr>
        <w:spacing w:line="300" w:lineRule="atLeast"/>
        <w:ind w:firstLine="1296"/>
        <w:jc w:val="both"/>
        <w:rPr>
          <w:rFonts w:ascii="Palemonas" w:hAnsi="Palemonas"/>
        </w:rPr>
      </w:pPr>
      <w:r w:rsidRPr="00535A59">
        <w:rPr>
          <w:rFonts w:ascii="Palemonas" w:hAnsi="Palemonas"/>
        </w:rPr>
        <w:t>Vienam mokiniui vidutiniškai per metus tekusios mokymo lėšos, skirtos ugdymo procesui organizuoti ir valdyti – 1521 euras, kai tuo tarpu panašiose savivaldybėse – 1449 eurų.</w:t>
      </w:r>
    </w:p>
    <w:p w14:paraId="1731C4E6" w14:textId="5EA43453" w:rsidR="00B3313D" w:rsidRPr="00535A59" w:rsidRDefault="00B3313D" w:rsidP="00151EDF">
      <w:pPr>
        <w:spacing w:line="300" w:lineRule="atLeast"/>
        <w:ind w:firstLine="1296"/>
        <w:jc w:val="both"/>
        <w:rPr>
          <w:rFonts w:ascii="Palemonas" w:hAnsi="Palemonas"/>
        </w:rPr>
      </w:pPr>
      <w:r w:rsidRPr="00535A59">
        <w:rPr>
          <w:rFonts w:ascii="Palemonas" w:hAnsi="Palemonas"/>
        </w:rPr>
        <w:t xml:space="preserve">Vienam mokiniui vidutiniškai per metus tekusios mokymo lėšos, skirtos vadovėliams ir kitoms mokymo priemonėms – 25 eurai, kitose panašiose savivaldybėse – 24 eurai. </w:t>
      </w:r>
    </w:p>
    <w:p w14:paraId="5C784FDC" w14:textId="0B565121" w:rsidR="00B3313D" w:rsidRPr="00535A59" w:rsidRDefault="00B3313D" w:rsidP="00151EDF">
      <w:pPr>
        <w:spacing w:line="300" w:lineRule="atLeast"/>
        <w:ind w:firstLine="1296"/>
        <w:jc w:val="both"/>
        <w:rPr>
          <w:rFonts w:ascii="Palemonas" w:hAnsi="Palemonas"/>
        </w:rPr>
      </w:pPr>
      <w:r w:rsidRPr="00535A59">
        <w:rPr>
          <w:rFonts w:ascii="Palemonas" w:hAnsi="Palemonas"/>
        </w:rPr>
        <w:lastRenderedPageBreak/>
        <w:t xml:space="preserve">Pedagoginių darbuotojų kvalifikacijai tobulinti panaudotos mokymo lėšos tenkančiam vienam pedagoginiam darbuotojui -45 eurai, kai tuo tarpu panašiose savivaldybėse – 60 eurų. </w:t>
      </w:r>
    </w:p>
    <w:p w14:paraId="219E3E6B" w14:textId="4DBD6225" w:rsidR="00FB1A2C" w:rsidRPr="00535A59" w:rsidRDefault="00361A67" w:rsidP="00151EDF">
      <w:pPr>
        <w:spacing w:line="300" w:lineRule="atLeast"/>
        <w:ind w:firstLine="1296"/>
        <w:jc w:val="both"/>
        <w:rPr>
          <w:rFonts w:ascii="Palemonas" w:hAnsi="Palemonas"/>
        </w:rPr>
      </w:pPr>
      <w:r w:rsidRPr="00535A59">
        <w:rPr>
          <w:rFonts w:ascii="Palemonas" w:hAnsi="Palemonas"/>
        </w:rPr>
        <w:t>Palangos miesto s</w:t>
      </w:r>
      <w:r w:rsidR="00FB1A2C" w:rsidRPr="00535A59">
        <w:rPr>
          <w:rFonts w:ascii="Palemonas" w:hAnsi="Palemonas"/>
        </w:rPr>
        <w:t>avivaldybė mokykl</w:t>
      </w:r>
      <w:r w:rsidRPr="00535A59">
        <w:rPr>
          <w:rFonts w:ascii="Palemonas" w:hAnsi="Palemonas"/>
        </w:rPr>
        <w:t>ų</w:t>
      </w:r>
      <w:r w:rsidR="00FB1A2C" w:rsidRPr="00535A59">
        <w:rPr>
          <w:rFonts w:ascii="Palemonas" w:hAnsi="Palemonas"/>
        </w:rPr>
        <w:t xml:space="preserve"> aplinkai ir </w:t>
      </w:r>
      <w:r w:rsidR="00984AB1" w:rsidRPr="00535A59">
        <w:rPr>
          <w:rFonts w:ascii="Palemonas" w:hAnsi="Palemonas"/>
        </w:rPr>
        <w:t xml:space="preserve">ugdymui (papildomos lėšos darbo užmokesčiui) </w:t>
      </w:r>
      <w:r w:rsidR="00FB1A2C" w:rsidRPr="00535A59">
        <w:rPr>
          <w:rFonts w:ascii="Palemonas" w:hAnsi="Palemonas"/>
        </w:rPr>
        <w:t xml:space="preserve">iš biudžeto kasmet </w:t>
      </w:r>
      <w:r w:rsidRPr="00535A59">
        <w:rPr>
          <w:rFonts w:ascii="Palemonas" w:hAnsi="Palemonas"/>
        </w:rPr>
        <w:t>lėšas pa</w:t>
      </w:r>
      <w:r w:rsidR="00FB1A2C" w:rsidRPr="00535A59">
        <w:rPr>
          <w:rFonts w:ascii="Palemonas" w:hAnsi="Palemonas"/>
        </w:rPr>
        <w:t>didina (mokyklų ir mokyklos darbuotojų  skaičius išlieka beveik toks pat kaip ir kiekvienais metais)</w:t>
      </w:r>
      <w:r w:rsidR="00074B6E" w:rsidRPr="00535A59">
        <w:rPr>
          <w:rFonts w:ascii="Palemonas" w:hAnsi="Palemonas"/>
        </w:rPr>
        <w:t xml:space="preserve"> – </w:t>
      </w:r>
      <w:r w:rsidR="00984AB1" w:rsidRPr="00535A59">
        <w:rPr>
          <w:rFonts w:ascii="Palemonas" w:hAnsi="Palemonas"/>
        </w:rPr>
        <w:t xml:space="preserve">2019 m. skirta 14,28 % lėšų daugiau nei 2018 m. </w:t>
      </w:r>
    </w:p>
    <w:p w14:paraId="64C9F8BC" w14:textId="625A42A0" w:rsidR="00C613CA" w:rsidRPr="00535A59" w:rsidRDefault="008932F8" w:rsidP="00151EDF">
      <w:pPr>
        <w:spacing w:line="300" w:lineRule="atLeast"/>
        <w:ind w:firstLine="1296"/>
        <w:jc w:val="both"/>
        <w:rPr>
          <w:rFonts w:ascii="Palemonas" w:hAnsi="Palemonas"/>
        </w:rPr>
      </w:pPr>
      <w:r w:rsidRPr="00535A59">
        <w:rPr>
          <w:rFonts w:ascii="Palemonas" w:hAnsi="Palemonas"/>
        </w:rPr>
        <w:t>Palangos miesto savivaldybės bendrojo ugdymo mokyklų v</w:t>
      </w:r>
      <w:r w:rsidR="00C613CA" w:rsidRPr="00535A59">
        <w:rPr>
          <w:rFonts w:ascii="Palemonas" w:hAnsi="Palemonas"/>
        </w:rPr>
        <w:t>ienam mokiniui vidutiniškai per metus tekusios ūkio (mokyklos išlaikymas iš savivaldybės biudžeto lėšų) lėšos– 9</w:t>
      </w:r>
      <w:r w:rsidRPr="00535A59">
        <w:rPr>
          <w:rFonts w:ascii="Palemonas" w:hAnsi="Palemonas"/>
        </w:rPr>
        <w:t>43</w:t>
      </w:r>
      <w:r w:rsidR="00C613CA" w:rsidRPr="00535A59">
        <w:rPr>
          <w:rFonts w:ascii="Palemonas" w:hAnsi="Palemonas"/>
        </w:rPr>
        <w:t xml:space="preserve"> eurai</w:t>
      </w:r>
      <w:r w:rsidRPr="00535A59">
        <w:rPr>
          <w:rFonts w:ascii="Palemonas" w:hAnsi="Palemonas"/>
        </w:rPr>
        <w:t xml:space="preserve"> (2018 m. -843 eurai)</w:t>
      </w:r>
      <w:r w:rsidR="00C613CA" w:rsidRPr="00535A59">
        <w:rPr>
          <w:rFonts w:ascii="Palemonas" w:hAnsi="Palemonas"/>
        </w:rPr>
        <w:t>, kitose panašiose savivaldybėse – 595 eurai.</w:t>
      </w:r>
    </w:p>
    <w:p w14:paraId="24E91CA9" w14:textId="5850D212" w:rsidR="005427DF" w:rsidRPr="00535A59" w:rsidRDefault="00984AB1" w:rsidP="00151EDF">
      <w:pPr>
        <w:spacing w:line="300" w:lineRule="atLeast"/>
        <w:jc w:val="both"/>
        <w:rPr>
          <w:rFonts w:ascii="Palemonas" w:hAnsi="Palemonas"/>
          <w:b/>
          <w:bCs/>
        </w:rPr>
      </w:pPr>
      <w:r w:rsidRPr="00535A59">
        <w:rPr>
          <w:rFonts w:ascii="Palemonas" w:hAnsi="Palemonas" w:cs="Palemonas"/>
          <w:b/>
          <w:bCs/>
          <w:lang w:eastAsia="en-US"/>
        </w:rPr>
        <w:t>Pa</w:t>
      </w:r>
      <w:r w:rsidR="006803F8" w:rsidRPr="00535A59">
        <w:rPr>
          <w:rFonts w:ascii="Palemonas" w:hAnsi="Palemonas" w:cs="Palemonas"/>
          <w:b/>
          <w:bCs/>
          <w:lang w:eastAsia="en-US"/>
        </w:rPr>
        <w:t xml:space="preserve">žanga padaryta. </w:t>
      </w:r>
    </w:p>
    <w:p w14:paraId="6441D7CC" w14:textId="568DCE23" w:rsidR="00D44FB9" w:rsidRDefault="00D44FB9">
      <w:pPr>
        <w:rPr>
          <w:rFonts w:ascii="Palemonas" w:hAnsi="Palemonas" w:cs="Palemonas"/>
          <w:lang w:eastAsia="en-US"/>
        </w:rPr>
      </w:pPr>
      <w:r>
        <w:rPr>
          <w:rFonts w:ascii="Palemonas" w:hAnsi="Palemonas" w:cs="Palemonas"/>
          <w:lang w:eastAsia="en-US"/>
        </w:rPr>
        <w:br w:type="page"/>
      </w:r>
    </w:p>
    <w:p w14:paraId="192A0A35" w14:textId="77777777" w:rsidR="007B4346" w:rsidRPr="00176A6F" w:rsidRDefault="007B4346" w:rsidP="00151EDF">
      <w:pPr>
        <w:tabs>
          <w:tab w:val="left" w:pos="709"/>
          <w:tab w:val="num" w:pos="993"/>
        </w:tabs>
        <w:overflowPunct w:val="0"/>
        <w:spacing w:line="300" w:lineRule="atLeast"/>
        <w:jc w:val="both"/>
        <w:textAlignment w:val="baseline"/>
        <w:rPr>
          <w:rFonts w:ascii="Palemonas" w:hAnsi="Palemonas" w:cs="Palemonas"/>
          <w:lang w:eastAsia="en-US"/>
        </w:rPr>
      </w:pPr>
    </w:p>
    <w:p w14:paraId="4D00A119" w14:textId="77777777" w:rsidR="007B4346" w:rsidRDefault="007B4346" w:rsidP="00151EDF">
      <w:pPr>
        <w:tabs>
          <w:tab w:val="num" w:pos="1276"/>
          <w:tab w:val="left" w:pos="1418"/>
        </w:tabs>
        <w:overflowPunct w:val="0"/>
        <w:spacing w:line="300" w:lineRule="atLeast"/>
        <w:jc w:val="center"/>
        <w:textAlignment w:val="baseline"/>
        <w:rPr>
          <w:rFonts w:ascii="Palemonas" w:hAnsi="Palemonas" w:cs="Palemonas"/>
          <w:b/>
          <w:bCs/>
          <w:lang w:eastAsia="en-US"/>
        </w:rPr>
      </w:pPr>
      <w:r w:rsidRPr="00176A6F">
        <w:rPr>
          <w:rFonts w:ascii="Palemonas" w:hAnsi="Palemonas" w:cs="Palemonas"/>
          <w:b/>
          <w:bCs/>
          <w:lang w:eastAsia="en-US"/>
        </w:rPr>
        <w:t>III</w:t>
      </w:r>
      <w:r>
        <w:rPr>
          <w:rFonts w:ascii="Palemonas" w:hAnsi="Palemonas" w:cs="Palemonas"/>
          <w:b/>
          <w:bCs/>
          <w:lang w:eastAsia="en-US"/>
        </w:rPr>
        <w:t xml:space="preserve"> SKYRIUS</w:t>
      </w:r>
    </w:p>
    <w:p w14:paraId="5DF00D1C" w14:textId="22CF29BF" w:rsidR="007B4346" w:rsidRDefault="000716BB" w:rsidP="00151EDF">
      <w:pPr>
        <w:tabs>
          <w:tab w:val="num" w:pos="1276"/>
          <w:tab w:val="left" w:pos="1418"/>
        </w:tabs>
        <w:overflowPunct w:val="0"/>
        <w:spacing w:line="300" w:lineRule="atLeast"/>
        <w:jc w:val="center"/>
        <w:textAlignment w:val="baseline"/>
        <w:rPr>
          <w:rFonts w:ascii="Palemonas" w:hAnsi="Palemonas" w:cs="Palemonas"/>
          <w:b/>
          <w:bCs/>
          <w:lang w:eastAsia="en-US"/>
        </w:rPr>
      </w:pPr>
      <w:r>
        <w:rPr>
          <w:rFonts w:ascii="Palemonas" w:hAnsi="Palemonas" w:cs="Palemonas"/>
          <w:b/>
          <w:bCs/>
          <w:lang w:eastAsia="en-US"/>
        </w:rPr>
        <w:t xml:space="preserve">ŠVIETIMO </w:t>
      </w:r>
      <w:r w:rsidR="00074B6E" w:rsidRPr="00074B6E">
        <w:rPr>
          <w:rFonts w:ascii="Palemonas" w:hAnsi="Palemonas" w:cs="Palemonas"/>
          <w:b/>
          <w:bCs/>
          <w:lang w:eastAsia="en-US"/>
        </w:rPr>
        <w:t>INTELEKTUALINIAI IŠTEKLIAI</w:t>
      </w:r>
    </w:p>
    <w:p w14:paraId="1A8D6257" w14:textId="77777777" w:rsidR="00074B6E" w:rsidRPr="00074B6E" w:rsidRDefault="00074B6E" w:rsidP="00151EDF">
      <w:pPr>
        <w:tabs>
          <w:tab w:val="num" w:pos="1276"/>
          <w:tab w:val="left" w:pos="1418"/>
        </w:tabs>
        <w:overflowPunct w:val="0"/>
        <w:spacing w:line="300" w:lineRule="atLeast"/>
        <w:jc w:val="center"/>
        <w:textAlignment w:val="baseline"/>
        <w:rPr>
          <w:rFonts w:ascii="Palemonas" w:hAnsi="Palemonas" w:cs="Palemonas"/>
          <w:b/>
          <w:bCs/>
          <w:lang w:eastAsia="en-U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5"/>
      </w:tblGrid>
      <w:tr w:rsidR="00501A05" w:rsidRPr="00176A6F" w14:paraId="66DA3D4E" w14:textId="77777777" w:rsidTr="008F4029">
        <w:trPr>
          <w:trHeight w:val="359"/>
        </w:trPr>
        <w:tc>
          <w:tcPr>
            <w:tcW w:w="9995" w:type="dxa"/>
            <w:shd w:val="clear" w:color="auto" w:fill="95B3D7"/>
            <w:vAlign w:val="center"/>
          </w:tcPr>
          <w:p w14:paraId="4DFFBBF3" w14:textId="084BE776" w:rsidR="00501A05" w:rsidRDefault="00501A05" w:rsidP="00151EDF">
            <w:pPr>
              <w:widowControl w:val="0"/>
              <w:tabs>
                <w:tab w:val="left" w:pos="1293"/>
              </w:tabs>
              <w:overflowPunct w:val="0"/>
              <w:spacing w:line="300" w:lineRule="atLeast"/>
              <w:jc w:val="center"/>
              <w:textAlignment w:val="baseline"/>
              <w:rPr>
                <w:rFonts w:ascii="Palemonas" w:hAnsi="Palemonas" w:cs="Palemonas"/>
                <w:lang w:eastAsia="en-US"/>
              </w:rPr>
            </w:pPr>
            <w:r>
              <w:rPr>
                <w:rFonts w:ascii="Palemonas" w:hAnsi="Palemonas" w:cs="Palemonas"/>
                <w:lang w:eastAsia="en-US"/>
              </w:rPr>
              <w:t>Rodikliai</w:t>
            </w:r>
          </w:p>
        </w:tc>
      </w:tr>
      <w:tr w:rsidR="00BC6688" w:rsidRPr="00BC6688" w14:paraId="29896E31" w14:textId="77777777" w:rsidTr="000716BB">
        <w:trPr>
          <w:trHeight w:val="422"/>
        </w:trPr>
        <w:tc>
          <w:tcPr>
            <w:tcW w:w="9995" w:type="dxa"/>
            <w:vAlign w:val="center"/>
          </w:tcPr>
          <w:p w14:paraId="5D33DBF0" w14:textId="6D0C2FEE" w:rsidR="000716BB" w:rsidRPr="00BC6688" w:rsidRDefault="000716BB" w:rsidP="00151EDF">
            <w:pPr>
              <w:widowControl w:val="0"/>
              <w:tabs>
                <w:tab w:val="left" w:pos="1293"/>
              </w:tabs>
              <w:overflowPunct w:val="0"/>
              <w:spacing w:line="300" w:lineRule="atLeast"/>
              <w:textAlignment w:val="baseline"/>
              <w:rPr>
                <w:rFonts w:ascii="Palemonas" w:hAnsi="Palemonas" w:cs="Palemonas"/>
                <w:color w:val="17365D"/>
                <w:lang w:eastAsia="en-US"/>
              </w:rPr>
            </w:pPr>
            <w:r w:rsidRPr="00BC6688">
              <w:rPr>
                <w:rFonts w:ascii="Palemonas" w:hAnsi="Palemonas" w:cs="Palemonas"/>
                <w:color w:val="17365D"/>
                <w:lang w:eastAsia="en-US"/>
              </w:rPr>
              <w:t>3.1. Pedagogų amžius</w:t>
            </w:r>
          </w:p>
        </w:tc>
      </w:tr>
      <w:tr w:rsidR="000716BB" w:rsidRPr="00176A6F" w14:paraId="551AE04B" w14:textId="77777777" w:rsidTr="001F7453">
        <w:trPr>
          <w:trHeight w:val="816"/>
        </w:trPr>
        <w:tc>
          <w:tcPr>
            <w:tcW w:w="9995" w:type="dxa"/>
            <w:vAlign w:val="center"/>
          </w:tcPr>
          <w:p w14:paraId="127578E3" w14:textId="297A063F" w:rsidR="00E40F33" w:rsidRDefault="00104838" w:rsidP="00535A59">
            <w:pPr>
              <w:widowControl w:val="0"/>
              <w:tabs>
                <w:tab w:val="left" w:pos="1293"/>
              </w:tabs>
              <w:overflowPunct w:val="0"/>
              <w:spacing w:line="300" w:lineRule="atLeast"/>
              <w:ind w:firstLine="1237"/>
              <w:jc w:val="both"/>
              <w:textAlignment w:val="baseline"/>
              <w:rPr>
                <w:rFonts w:ascii="Palemonas" w:hAnsi="Palemonas" w:cs="Palemonas"/>
                <w:lang w:eastAsia="en-US"/>
              </w:rPr>
            </w:pPr>
            <w:r>
              <w:rPr>
                <w:rFonts w:ascii="Palemonas" w:hAnsi="Palemonas" w:cs="Palemonas"/>
                <w:lang w:eastAsia="en-US"/>
              </w:rPr>
              <w:t xml:space="preserve">Palangos miesto bendrojo ugdymo mokyklose dirbo </w:t>
            </w:r>
            <w:r w:rsidR="003E57D3">
              <w:rPr>
                <w:rFonts w:ascii="Palemonas" w:hAnsi="Palemonas" w:cs="Palemonas"/>
                <w:lang w:eastAsia="en-US"/>
              </w:rPr>
              <w:t>193</w:t>
            </w:r>
            <w:r>
              <w:rPr>
                <w:rFonts w:ascii="Palemonas" w:hAnsi="Palemonas" w:cs="Palemonas"/>
                <w:lang w:eastAsia="en-US"/>
              </w:rPr>
              <w:t xml:space="preserve"> pedagogai, </w:t>
            </w:r>
            <w:r w:rsidR="003E57D3">
              <w:rPr>
                <w:rFonts w:ascii="Palemonas" w:hAnsi="Palemonas" w:cs="Palemonas"/>
                <w:lang w:eastAsia="en-US"/>
              </w:rPr>
              <w:t xml:space="preserve">iš jų 25 vyrai, </w:t>
            </w:r>
            <w:r w:rsidR="001F7453">
              <w:rPr>
                <w:rFonts w:ascii="Palemonas" w:hAnsi="Palemonas" w:cs="Palemonas"/>
                <w:lang w:eastAsia="en-US"/>
              </w:rPr>
              <w:t xml:space="preserve">jaunų mokytojų iki 29 m. amžiaus </w:t>
            </w:r>
            <w:r w:rsidR="005E53D0">
              <w:rPr>
                <w:rFonts w:ascii="Palemonas" w:hAnsi="Palemonas" w:cs="Palemonas"/>
                <w:lang w:eastAsia="en-US"/>
              </w:rPr>
              <w:t xml:space="preserve">– 2. </w:t>
            </w:r>
          </w:p>
          <w:p w14:paraId="7B2BA9B8" w14:textId="29593B81" w:rsidR="001F7453" w:rsidRDefault="001F7453" w:rsidP="00535A59">
            <w:pPr>
              <w:widowControl w:val="0"/>
              <w:tabs>
                <w:tab w:val="left" w:pos="1293"/>
              </w:tabs>
              <w:overflowPunct w:val="0"/>
              <w:spacing w:line="300" w:lineRule="atLeast"/>
              <w:ind w:firstLine="1237"/>
              <w:jc w:val="both"/>
              <w:textAlignment w:val="baseline"/>
              <w:rPr>
                <w:rFonts w:ascii="Palemonas" w:hAnsi="Palemonas" w:cs="Palemonas"/>
                <w:lang w:eastAsia="en-US"/>
              </w:rPr>
            </w:pPr>
            <w:r>
              <w:rPr>
                <w:rFonts w:ascii="Palemonas" w:hAnsi="Palemonas" w:cs="Palemonas"/>
                <w:lang w:eastAsia="en-US"/>
              </w:rPr>
              <w:t>Didžioji dalis pedagogų 45</w:t>
            </w:r>
            <w:r w:rsidR="001B7CBD">
              <w:rPr>
                <w:rFonts w:ascii="Palemonas" w:hAnsi="Palemonas" w:cs="Palemonas"/>
                <w:lang w:eastAsia="en-US"/>
              </w:rPr>
              <w:t>–</w:t>
            </w:r>
            <w:r>
              <w:rPr>
                <w:rFonts w:ascii="Palemonas" w:hAnsi="Palemonas" w:cs="Palemonas"/>
                <w:lang w:eastAsia="en-US"/>
              </w:rPr>
              <w:t>59 m. amžiaus, didėja vyresnių nei 60 m. amžiaus pedagogų skaičius</w:t>
            </w:r>
            <w:r w:rsidR="00E40F33">
              <w:rPr>
                <w:rFonts w:ascii="Palemonas" w:hAnsi="Palemonas" w:cs="Palemonas"/>
                <w:lang w:eastAsia="en-US"/>
              </w:rPr>
              <w:t xml:space="preserve"> (2018 m. – 21,17 %, o 2019 m, </w:t>
            </w:r>
            <w:r w:rsidR="00535A59">
              <w:rPr>
                <w:rFonts w:ascii="Palemonas" w:hAnsi="Palemonas" w:cs="Palemonas"/>
                <w:lang w:eastAsia="en-US"/>
              </w:rPr>
              <w:t>–</w:t>
            </w:r>
            <w:r w:rsidR="00E40F33">
              <w:rPr>
                <w:rFonts w:ascii="Palemonas" w:hAnsi="Palemonas" w:cs="Palemonas"/>
                <w:lang w:eastAsia="en-US"/>
              </w:rPr>
              <w:t xml:space="preserve"> 24,66 % nuo viso pedagogų skaičiaus)</w:t>
            </w:r>
            <w:r w:rsidR="003E57D3">
              <w:rPr>
                <w:rFonts w:ascii="Palemonas" w:hAnsi="Palemonas" w:cs="Palemonas"/>
                <w:lang w:eastAsia="en-US"/>
              </w:rPr>
              <w:t xml:space="preserve">, mokyklose dirbo 18 pensinio amžiaus pedagogų. </w:t>
            </w:r>
            <w:r>
              <w:rPr>
                <w:rFonts w:ascii="Palemonas" w:hAnsi="Palemonas" w:cs="Palemonas"/>
                <w:lang w:eastAsia="en-US"/>
              </w:rPr>
              <w:t xml:space="preserve">Vidutinis pedagogų amžius yra didesnis nei 50 metų. </w:t>
            </w:r>
          </w:p>
        </w:tc>
      </w:tr>
      <w:tr w:rsidR="007B4346" w:rsidRPr="00176A6F" w14:paraId="61FDCA0F" w14:textId="77777777" w:rsidTr="00104838">
        <w:trPr>
          <w:trHeight w:val="2384"/>
        </w:trPr>
        <w:tc>
          <w:tcPr>
            <w:tcW w:w="9995" w:type="dxa"/>
          </w:tcPr>
          <w:p w14:paraId="79D7DA9C" w14:textId="5AE6FB0D" w:rsidR="007B4346" w:rsidRDefault="006853B2" w:rsidP="00151EDF">
            <w:pPr>
              <w:widowControl w:val="0"/>
              <w:tabs>
                <w:tab w:val="left" w:pos="1293"/>
              </w:tabs>
              <w:overflowPunct w:val="0"/>
              <w:spacing w:line="300" w:lineRule="atLeast"/>
              <w:textAlignment w:val="baseline"/>
              <w:rPr>
                <w:noProof/>
              </w:rPr>
            </w:pPr>
            <w:r>
              <w:rPr>
                <w:noProof/>
              </w:rPr>
              <w:drawing>
                <wp:inline distT="0" distB="0" distL="0" distR="0" wp14:anchorId="557FC686" wp14:editId="5A71CD8A">
                  <wp:extent cx="6021070" cy="2274570"/>
                  <wp:effectExtent l="0" t="0" r="0" b="0"/>
                  <wp:docPr id="7" name="Paveikslėli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CB4AB5" w14:textId="6D49D99F" w:rsidR="001B7CBD" w:rsidRPr="001D3BD1" w:rsidRDefault="001D3BD1" w:rsidP="00151EDF">
            <w:pPr>
              <w:widowControl w:val="0"/>
              <w:tabs>
                <w:tab w:val="left" w:pos="1293"/>
              </w:tabs>
              <w:overflowPunct w:val="0"/>
              <w:spacing w:line="300" w:lineRule="atLeast"/>
              <w:textAlignment w:val="baseline"/>
            </w:pPr>
            <w:r w:rsidRPr="001D3BD1">
              <w:rPr>
                <w:rStyle w:val="acopre"/>
              </w:rPr>
              <w:t xml:space="preserve"> </w:t>
            </w:r>
          </w:p>
        </w:tc>
      </w:tr>
      <w:tr w:rsidR="00BC6688" w:rsidRPr="00BC6688" w14:paraId="2E37F61F" w14:textId="77777777" w:rsidTr="0006662E">
        <w:trPr>
          <w:trHeight w:val="506"/>
        </w:trPr>
        <w:tc>
          <w:tcPr>
            <w:tcW w:w="9995" w:type="dxa"/>
          </w:tcPr>
          <w:p w14:paraId="335064CE" w14:textId="6DB356FC" w:rsidR="007B4346" w:rsidRPr="00BC6688" w:rsidRDefault="007B4346" w:rsidP="00151EDF">
            <w:pPr>
              <w:widowControl w:val="0"/>
              <w:tabs>
                <w:tab w:val="left" w:pos="1293"/>
              </w:tabs>
              <w:overflowPunct w:val="0"/>
              <w:spacing w:line="300" w:lineRule="atLeast"/>
              <w:jc w:val="both"/>
              <w:textAlignment w:val="baseline"/>
              <w:rPr>
                <w:rFonts w:ascii="Palemonas" w:hAnsi="Palemonas" w:cs="Palemonas"/>
                <w:i/>
                <w:iCs/>
                <w:color w:val="17365D"/>
                <w:lang w:eastAsia="en-US"/>
              </w:rPr>
            </w:pPr>
            <w:r w:rsidRPr="00BC6688">
              <w:rPr>
                <w:rFonts w:ascii="Palemonas" w:hAnsi="Palemonas" w:cs="Palemonas"/>
                <w:i/>
                <w:iCs/>
                <w:color w:val="17365D"/>
                <w:lang w:eastAsia="en-US"/>
              </w:rPr>
              <w:t xml:space="preserve">3.2. Mokyklų pedagogų pasiskirstymas pagal kvalifikacines kategorija </w:t>
            </w:r>
          </w:p>
        </w:tc>
      </w:tr>
      <w:tr w:rsidR="007B4346" w:rsidRPr="00176A6F" w14:paraId="3AE81254" w14:textId="77777777" w:rsidTr="0006662E">
        <w:trPr>
          <w:trHeight w:val="2318"/>
        </w:trPr>
        <w:tc>
          <w:tcPr>
            <w:tcW w:w="9995" w:type="dxa"/>
          </w:tcPr>
          <w:p w14:paraId="33E9E173" w14:textId="7578CA17" w:rsidR="007B4346" w:rsidRDefault="0006662E" w:rsidP="00535A59">
            <w:pPr>
              <w:widowControl w:val="0"/>
              <w:tabs>
                <w:tab w:val="left" w:pos="1293"/>
              </w:tabs>
              <w:overflowPunct w:val="0"/>
              <w:spacing w:line="300" w:lineRule="atLeast"/>
              <w:ind w:firstLine="1237"/>
              <w:jc w:val="both"/>
              <w:textAlignment w:val="baseline"/>
              <w:rPr>
                <w:noProof/>
              </w:rPr>
            </w:pPr>
            <w:r>
              <w:rPr>
                <w:rFonts w:ascii="Palemonas" w:hAnsi="Palemonas" w:cs="Palemonas"/>
                <w:lang w:eastAsia="en-US"/>
              </w:rPr>
              <w:t>2019 m. aukščiausios kategorijos (ekspertų ir mokytojų metodininkų) bendrojo ugdymo mokyklose dirbo – 66,07 %, ikimokyklinio ugdymo mokyklose – 34,61%, neformaliojo vaikų švietimo mokyklose – 40,32 % mokytojų</w:t>
            </w:r>
            <w:r w:rsidR="001D3BD1">
              <w:rPr>
                <w:rFonts w:ascii="Palemonas" w:hAnsi="Palemonas" w:cs="Palemonas"/>
                <w:lang w:eastAsia="en-US"/>
              </w:rPr>
              <w:t xml:space="preserve"> (</w:t>
            </w:r>
            <w:r>
              <w:rPr>
                <w:rFonts w:ascii="Palemonas" w:hAnsi="Palemonas" w:cs="Palemonas"/>
                <w:lang w:eastAsia="en-US"/>
              </w:rPr>
              <w:t xml:space="preserve"> 2018 m. atitinkamai: 67,66 %/32,94%/43,10%</w:t>
            </w:r>
            <w:r w:rsidR="001D3BD1">
              <w:rPr>
                <w:rFonts w:ascii="Palemonas" w:hAnsi="Palemonas" w:cs="Palemonas"/>
                <w:lang w:eastAsia="en-US"/>
              </w:rPr>
              <w:t xml:space="preserve">). </w:t>
            </w:r>
          </w:p>
          <w:p w14:paraId="51344C86" w14:textId="392CC9F7" w:rsidR="0006662E" w:rsidRDefault="00B3313D" w:rsidP="00535A59">
            <w:pPr>
              <w:widowControl w:val="0"/>
              <w:tabs>
                <w:tab w:val="left" w:pos="1293"/>
              </w:tabs>
              <w:overflowPunct w:val="0"/>
              <w:spacing w:line="300" w:lineRule="atLeast"/>
              <w:ind w:firstLine="1237"/>
              <w:jc w:val="both"/>
              <w:textAlignment w:val="baseline"/>
              <w:rPr>
                <w:rFonts w:ascii="Palemonas" w:hAnsi="Palemonas"/>
                <w:noProof/>
              </w:rPr>
            </w:pPr>
            <w:r w:rsidRPr="00535A59">
              <w:rPr>
                <w:rFonts w:ascii="Palemonas" w:hAnsi="Palemonas"/>
                <w:noProof/>
              </w:rPr>
              <w:t>Bendrojo ugdymo mokyklose aukščiausios kategorijos pedagogų yra daugiau nei 60 %</w:t>
            </w:r>
            <w:r w:rsidR="001D3BD1" w:rsidRPr="00535A59">
              <w:rPr>
                <w:rFonts w:ascii="Palemonas" w:hAnsi="Palemonas"/>
                <w:noProof/>
              </w:rPr>
              <w:t xml:space="preserve">. </w:t>
            </w:r>
          </w:p>
          <w:p w14:paraId="064CE366" w14:textId="77777777" w:rsidR="00D44FB9" w:rsidRPr="00535A59" w:rsidRDefault="00D44FB9" w:rsidP="00535A59">
            <w:pPr>
              <w:widowControl w:val="0"/>
              <w:tabs>
                <w:tab w:val="left" w:pos="1293"/>
              </w:tabs>
              <w:overflowPunct w:val="0"/>
              <w:spacing w:line="300" w:lineRule="atLeast"/>
              <w:ind w:firstLine="1237"/>
              <w:jc w:val="both"/>
              <w:textAlignment w:val="baseline"/>
              <w:rPr>
                <w:rFonts w:ascii="Palemonas" w:hAnsi="Palemonas"/>
                <w:noProof/>
              </w:rPr>
            </w:pPr>
          </w:p>
          <w:p w14:paraId="62277D24" w14:textId="3581FDF6" w:rsidR="0006662E" w:rsidRPr="00535A59" w:rsidRDefault="006853B2" w:rsidP="00151EDF">
            <w:pPr>
              <w:widowControl w:val="0"/>
              <w:tabs>
                <w:tab w:val="left" w:pos="1293"/>
              </w:tabs>
              <w:overflowPunct w:val="0"/>
              <w:spacing w:line="300" w:lineRule="atLeast"/>
              <w:textAlignment w:val="baseline"/>
              <w:rPr>
                <w:rFonts w:ascii="Palemonas" w:hAnsi="Palemonas"/>
                <w:noProof/>
              </w:rPr>
            </w:pPr>
            <w:r w:rsidRPr="00535A59">
              <w:rPr>
                <w:rFonts w:ascii="Palemonas" w:hAnsi="Palemonas"/>
                <w:noProof/>
              </w:rPr>
              <w:drawing>
                <wp:inline distT="0" distB="0" distL="0" distR="0" wp14:anchorId="63F25C4C" wp14:editId="68A8F9BF">
                  <wp:extent cx="5171440" cy="2273935"/>
                  <wp:effectExtent l="0" t="0" r="0" b="0"/>
                  <wp:docPr id="8" name="Objekta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5BA83C" w14:textId="77777777" w:rsidR="007B4346" w:rsidRDefault="007B4346" w:rsidP="00535A59">
            <w:pPr>
              <w:widowControl w:val="0"/>
              <w:tabs>
                <w:tab w:val="left" w:pos="1293"/>
              </w:tabs>
              <w:overflowPunct w:val="0"/>
              <w:spacing w:line="300" w:lineRule="atLeast"/>
              <w:jc w:val="right"/>
              <w:textAlignment w:val="baseline"/>
              <w:rPr>
                <w:rFonts w:ascii="Palemonas" w:hAnsi="Palemonas" w:cs="Palemonas"/>
                <w:sz w:val="18"/>
                <w:szCs w:val="18"/>
                <w:lang w:eastAsia="en-US"/>
              </w:rPr>
            </w:pPr>
            <w:r w:rsidRPr="00F878DD">
              <w:rPr>
                <w:rFonts w:ascii="Palemonas" w:hAnsi="Palemonas" w:cs="Palemonas"/>
                <w:sz w:val="18"/>
                <w:szCs w:val="18"/>
                <w:lang w:eastAsia="en-US"/>
              </w:rPr>
              <w:t>Duomenų šaltini</w:t>
            </w:r>
            <w:r>
              <w:rPr>
                <w:rFonts w:ascii="Palemonas" w:hAnsi="Palemonas" w:cs="Palemonas"/>
                <w:sz w:val="18"/>
                <w:szCs w:val="18"/>
                <w:lang w:eastAsia="en-US"/>
              </w:rPr>
              <w:t>s</w:t>
            </w:r>
            <w:r w:rsidRPr="00F878DD">
              <w:rPr>
                <w:rFonts w:ascii="Palemonas" w:hAnsi="Palemonas" w:cs="Palemonas"/>
                <w:sz w:val="18"/>
                <w:szCs w:val="18"/>
                <w:lang w:eastAsia="en-US"/>
              </w:rPr>
              <w:t>: ŠVIS</w:t>
            </w:r>
          </w:p>
          <w:p w14:paraId="024D104E" w14:textId="77777777" w:rsidR="00D44FB9" w:rsidRDefault="00D44FB9" w:rsidP="00535A59">
            <w:pPr>
              <w:widowControl w:val="0"/>
              <w:tabs>
                <w:tab w:val="left" w:pos="1293"/>
              </w:tabs>
              <w:overflowPunct w:val="0"/>
              <w:spacing w:line="300" w:lineRule="atLeast"/>
              <w:jc w:val="right"/>
              <w:textAlignment w:val="baseline"/>
              <w:rPr>
                <w:rFonts w:ascii="Palemonas" w:hAnsi="Palemonas" w:cs="Palemonas"/>
                <w:sz w:val="18"/>
                <w:szCs w:val="18"/>
                <w:lang w:eastAsia="en-US"/>
              </w:rPr>
            </w:pPr>
          </w:p>
          <w:p w14:paraId="2D6CC84E" w14:textId="77777777" w:rsidR="00D44FB9" w:rsidRDefault="00D44FB9" w:rsidP="00D44FB9">
            <w:pPr>
              <w:widowControl w:val="0"/>
              <w:tabs>
                <w:tab w:val="left" w:pos="1293"/>
              </w:tabs>
              <w:overflowPunct w:val="0"/>
              <w:spacing w:line="300" w:lineRule="atLeast"/>
              <w:jc w:val="center"/>
              <w:textAlignment w:val="baseline"/>
              <w:rPr>
                <w:rFonts w:ascii="Palemonas" w:hAnsi="Palemonas" w:cs="Palemonas"/>
                <w:lang w:eastAsia="en-US"/>
              </w:rPr>
            </w:pPr>
          </w:p>
          <w:p w14:paraId="423308DE" w14:textId="4EBC6B4A" w:rsidR="00D44FB9" w:rsidRPr="00176A6F" w:rsidRDefault="00D44FB9" w:rsidP="00D44FB9">
            <w:pPr>
              <w:widowControl w:val="0"/>
              <w:tabs>
                <w:tab w:val="left" w:pos="1293"/>
              </w:tabs>
              <w:overflowPunct w:val="0"/>
              <w:spacing w:line="300" w:lineRule="atLeast"/>
              <w:jc w:val="center"/>
              <w:textAlignment w:val="baseline"/>
              <w:rPr>
                <w:rFonts w:ascii="Palemonas" w:hAnsi="Palemonas" w:cs="Palemonas"/>
                <w:lang w:eastAsia="en-US"/>
              </w:rPr>
            </w:pPr>
          </w:p>
        </w:tc>
      </w:tr>
      <w:tr w:rsidR="00BC6688" w:rsidRPr="00BC6688" w14:paraId="594FEE31" w14:textId="77777777" w:rsidTr="001D3BD1">
        <w:trPr>
          <w:trHeight w:val="396"/>
        </w:trPr>
        <w:tc>
          <w:tcPr>
            <w:tcW w:w="9995" w:type="dxa"/>
          </w:tcPr>
          <w:p w14:paraId="6293C095" w14:textId="04BBBAB4" w:rsidR="001D3BD1" w:rsidRPr="00BC6688" w:rsidRDefault="001D3BD1" w:rsidP="00151EDF">
            <w:pPr>
              <w:widowControl w:val="0"/>
              <w:tabs>
                <w:tab w:val="left" w:pos="1293"/>
              </w:tabs>
              <w:overflowPunct w:val="0"/>
              <w:spacing w:line="300" w:lineRule="atLeast"/>
              <w:jc w:val="both"/>
              <w:textAlignment w:val="baseline"/>
              <w:rPr>
                <w:rFonts w:ascii="Palemonas" w:hAnsi="Palemonas" w:cs="Palemonas"/>
                <w:color w:val="17365D"/>
                <w:lang w:eastAsia="en-US"/>
              </w:rPr>
            </w:pPr>
            <w:r w:rsidRPr="00BC6688">
              <w:rPr>
                <w:rFonts w:ascii="Palemonas" w:hAnsi="Palemonas" w:cs="Palemonas"/>
                <w:color w:val="17365D"/>
                <w:lang w:eastAsia="en-US"/>
              </w:rPr>
              <w:lastRenderedPageBreak/>
              <w:t xml:space="preserve">3.3. Pagalbos mokiniui ir mokytojui specialistai </w:t>
            </w:r>
          </w:p>
        </w:tc>
      </w:tr>
      <w:tr w:rsidR="001D3BD1" w:rsidRPr="00176A6F" w14:paraId="2A8E7FBB" w14:textId="77777777" w:rsidTr="00572DCF">
        <w:trPr>
          <w:trHeight w:val="2318"/>
        </w:trPr>
        <w:tc>
          <w:tcPr>
            <w:tcW w:w="9995" w:type="dxa"/>
          </w:tcPr>
          <w:p w14:paraId="67E41897" w14:textId="1B063CF6" w:rsidR="004D523B" w:rsidRPr="006853B2" w:rsidRDefault="001D3BD1" w:rsidP="00151EDF">
            <w:pPr>
              <w:spacing w:line="300" w:lineRule="atLeast"/>
              <w:ind w:firstLine="1143"/>
              <w:jc w:val="both"/>
              <w:rPr>
                <w:rFonts w:ascii="Palemonas" w:hAnsi="Palemonas"/>
              </w:rPr>
            </w:pPr>
            <w:r w:rsidRPr="006853B2">
              <w:rPr>
                <w:rFonts w:ascii="Palemonas" w:hAnsi="Palemonas"/>
              </w:rPr>
              <w:t xml:space="preserve">Pagalbos mokiniui specialistų </w:t>
            </w:r>
            <w:r w:rsidR="004D523B" w:rsidRPr="006853B2">
              <w:rPr>
                <w:rFonts w:ascii="Palemonas" w:hAnsi="Palemonas"/>
              </w:rPr>
              <w:t xml:space="preserve">(logopedų, spec. pedagogų, soc. pedagogų, psichologų) </w:t>
            </w:r>
            <w:r w:rsidRPr="006853B2">
              <w:rPr>
                <w:rFonts w:ascii="Palemonas" w:hAnsi="Palemonas"/>
              </w:rPr>
              <w:t xml:space="preserve">skaičius </w:t>
            </w:r>
            <w:r w:rsidR="004D523B" w:rsidRPr="006853B2">
              <w:rPr>
                <w:rFonts w:ascii="Palemonas" w:hAnsi="Palemonas"/>
              </w:rPr>
              <w:t xml:space="preserve">(asmenimis) Savivaldybėje kinta neženkliai: 2017 m. buvo 12, 2018 m. – 12, 2019 m. </w:t>
            </w:r>
            <w:r w:rsidR="00572DCF" w:rsidRPr="006853B2">
              <w:rPr>
                <w:rFonts w:ascii="Palemonas" w:hAnsi="Palemonas"/>
              </w:rPr>
              <w:t>–</w:t>
            </w:r>
            <w:r w:rsidR="004D523B" w:rsidRPr="006853B2">
              <w:rPr>
                <w:rFonts w:ascii="Palemonas" w:hAnsi="Palemonas"/>
              </w:rPr>
              <w:t xml:space="preserve"> 11. </w:t>
            </w:r>
          </w:p>
          <w:p w14:paraId="595D58CC" w14:textId="301DC2C5" w:rsidR="002135F3" w:rsidRPr="006853B2" w:rsidRDefault="002135F3" w:rsidP="00151EDF">
            <w:pPr>
              <w:spacing w:line="300" w:lineRule="atLeast"/>
              <w:ind w:firstLine="1143"/>
              <w:jc w:val="both"/>
              <w:rPr>
                <w:rFonts w:ascii="Palemonas" w:hAnsi="Palemonas"/>
              </w:rPr>
            </w:pPr>
            <w:r w:rsidRPr="006853B2">
              <w:rPr>
                <w:rFonts w:ascii="Palemonas" w:hAnsi="Palemonas"/>
              </w:rPr>
              <w:t>201</w:t>
            </w:r>
            <w:r w:rsidR="0044711C" w:rsidRPr="006853B2">
              <w:rPr>
                <w:rFonts w:ascii="Palemonas" w:hAnsi="Palemonas"/>
              </w:rPr>
              <w:t>9</w:t>
            </w:r>
            <w:r w:rsidRPr="006853B2">
              <w:rPr>
                <w:rFonts w:ascii="Palemonas" w:hAnsi="Palemonas"/>
              </w:rPr>
              <w:t xml:space="preserve"> m. vienam pagalbos mokiniui specialistui bendrojo ugdymo mokyklose teko </w:t>
            </w:r>
            <w:r w:rsidR="0044711C" w:rsidRPr="006853B2">
              <w:rPr>
                <w:rFonts w:ascii="Palemonas" w:hAnsi="Palemonas"/>
              </w:rPr>
              <w:t>38</w:t>
            </w:r>
            <w:r w:rsidR="0095545E" w:rsidRPr="006853B2">
              <w:rPr>
                <w:rFonts w:ascii="Palemonas" w:hAnsi="Palemonas"/>
              </w:rPr>
              <w:t xml:space="preserve"> </w:t>
            </w:r>
            <w:r w:rsidRPr="006853B2">
              <w:rPr>
                <w:rFonts w:ascii="Palemonas" w:hAnsi="Palemonas"/>
              </w:rPr>
              <w:t>specialiųjų ugdymosi poreikių turinčių mokinių</w:t>
            </w:r>
            <w:r w:rsidR="0044711C" w:rsidRPr="006853B2">
              <w:rPr>
                <w:rFonts w:ascii="Palemonas" w:hAnsi="Palemonas"/>
              </w:rPr>
              <w:t xml:space="preserve"> (</w:t>
            </w:r>
            <w:r w:rsidRPr="006853B2">
              <w:rPr>
                <w:rFonts w:ascii="Palemonas" w:hAnsi="Palemonas"/>
              </w:rPr>
              <w:t>201</w:t>
            </w:r>
            <w:r w:rsidR="0044711C" w:rsidRPr="006853B2">
              <w:rPr>
                <w:rFonts w:ascii="Palemonas" w:hAnsi="Palemonas"/>
              </w:rPr>
              <w:t>8</w:t>
            </w:r>
            <w:r w:rsidRPr="006853B2">
              <w:rPr>
                <w:rFonts w:ascii="Palemonas" w:hAnsi="Palemonas"/>
              </w:rPr>
              <w:t xml:space="preserve"> m. </w:t>
            </w:r>
            <w:r w:rsidR="0044711C" w:rsidRPr="006853B2">
              <w:rPr>
                <w:rFonts w:ascii="Palemonas" w:hAnsi="Palemonas"/>
              </w:rPr>
              <w:t>–</w:t>
            </w:r>
            <w:r w:rsidR="0095545E" w:rsidRPr="006853B2">
              <w:rPr>
                <w:rFonts w:ascii="Palemonas" w:hAnsi="Palemonas"/>
              </w:rPr>
              <w:t xml:space="preserve"> </w:t>
            </w:r>
            <w:r w:rsidR="0044711C" w:rsidRPr="006853B2">
              <w:rPr>
                <w:rFonts w:ascii="Palemonas" w:hAnsi="Palemonas"/>
              </w:rPr>
              <w:t>43)</w:t>
            </w:r>
            <w:r w:rsidRPr="006853B2">
              <w:rPr>
                <w:rFonts w:ascii="Palemonas" w:hAnsi="Palemonas"/>
              </w:rPr>
              <w:t xml:space="preserve">, kai tuo tarpu panašiose savivaldybėse vienam </w:t>
            </w:r>
            <w:r w:rsidR="0095545E" w:rsidRPr="006853B2">
              <w:rPr>
                <w:rFonts w:ascii="Palemonas" w:hAnsi="Palemonas"/>
              </w:rPr>
              <w:t>specialistui</w:t>
            </w:r>
            <w:r w:rsidRPr="006853B2">
              <w:rPr>
                <w:rFonts w:ascii="Palemonas" w:hAnsi="Palemonas"/>
              </w:rPr>
              <w:t xml:space="preserve"> </w:t>
            </w:r>
            <w:r w:rsidR="00E47431" w:rsidRPr="006853B2">
              <w:rPr>
                <w:rFonts w:ascii="Palemonas" w:hAnsi="Palemonas"/>
              </w:rPr>
              <w:t xml:space="preserve">2019 m. </w:t>
            </w:r>
            <w:r w:rsidRPr="006853B2">
              <w:rPr>
                <w:rFonts w:ascii="Palemonas" w:hAnsi="Palemonas"/>
              </w:rPr>
              <w:t xml:space="preserve">teko 50 mokinių. </w:t>
            </w:r>
          </w:p>
          <w:p w14:paraId="0CD2AAAF" w14:textId="56ADAB5B" w:rsidR="00E47431" w:rsidRPr="006853B2" w:rsidRDefault="00E47431" w:rsidP="00151EDF">
            <w:pPr>
              <w:spacing w:line="300" w:lineRule="atLeast"/>
              <w:ind w:firstLine="1143"/>
              <w:jc w:val="both"/>
              <w:rPr>
                <w:rFonts w:ascii="Palemonas" w:hAnsi="Palemonas"/>
              </w:rPr>
            </w:pPr>
            <w:r w:rsidRPr="006853B2">
              <w:rPr>
                <w:rFonts w:ascii="Palemonas" w:hAnsi="Palemonas"/>
              </w:rPr>
              <w:t>2019 m. specialioji pagalba buvo reikalinga 28,51 % bendrojo ugdymo mokyklų mokiniams ir 33,88 % ikimokyklinio ugdymo mokyklų vaikams (plg. 2018 m. atitinkamai 26,49 % ir 20,59 %).</w:t>
            </w:r>
          </w:p>
          <w:p w14:paraId="21987C67" w14:textId="5CF5410A" w:rsidR="00151EDF" w:rsidRPr="006853B2" w:rsidRDefault="00151EDF" w:rsidP="006853B2">
            <w:pPr>
              <w:spacing w:line="300" w:lineRule="atLeast"/>
              <w:ind w:firstLine="1379"/>
              <w:jc w:val="both"/>
              <w:rPr>
                <w:rFonts w:ascii="Palemonas" w:hAnsi="Palemonas"/>
                <w:noProof/>
              </w:rPr>
            </w:pPr>
            <w:r w:rsidRPr="006853B2">
              <w:rPr>
                <w:rFonts w:ascii="Palemonas" w:hAnsi="Palemonas"/>
                <w:noProof/>
              </w:rPr>
              <w:t xml:space="preserve">Kiekviena bendrojo ugdymo mokykla, priklausomai nuo mokinių, kuriems reikalinga pagalbos mokiniui specialisto pagalba skaičiaus, turėjo atitinkamai logopedo, spec. pedagogo etatų skaičių. </w:t>
            </w:r>
          </w:p>
          <w:p w14:paraId="71E932B6" w14:textId="03CA20B5" w:rsidR="00151EDF" w:rsidRPr="006853B2" w:rsidRDefault="00151EDF" w:rsidP="00151EDF">
            <w:pPr>
              <w:spacing w:line="300" w:lineRule="atLeast"/>
              <w:jc w:val="both"/>
              <w:rPr>
                <w:rFonts w:ascii="Palemonas" w:hAnsi="Palemonas"/>
                <w:noProof/>
              </w:rPr>
            </w:pPr>
            <w:r w:rsidRPr="006853B2">
              <w:rPr>
                <w:rFonts w:ascii="Palemonas" w:hAnsi="Palemonas"/>
                <w:noProof/>
              </w:rPr>
              <w:t xml:space="preserve">Psichologo ir soc.pedagogo pareigybių skaičius kiekvienai mokyklai buvo nustatytas nuo mokykloje besimokančių mokinių skaičiaus. Kiekvienai bendrojo ugdymo mokyklai buvo užtikrintas 100 % pagalbos mokiniui specialistų pereigybių finansavimas. </w:t>
            </w:r>
          </w:p>
          <w:p w14:paraId="09B2C070" w14:textId="19BF9870" w:rsidR="001D3BD1" w:rsidRPr="006853B2" w:rsidRDefault="006853B2" w:rsidP="00151EDF">
            <w:pPr>
              <w:spacing w:line="300" w:lineRule="atLeast"/>
              <w:rPr>
                <w:rFonts w:ascii="Palemonas" w:hAnsi="Palemonas"/>
                <w:noProof/>
              </w:rPr>
            </w:pPr>
            <w:r w:rsidRPr="006853B2">
              <w:rPr>
                <w:rFonts w:ascii="Palemonas" w:hAnsi="Palemonas"/>
                <w:noProof/>
              </w:rPr>
              <w:drawing>
                <wp:inline distT="0" distB="0" distL="0" distR="0" wp14:anchorId="01CC85B4" wp14:editId="2596802A">
                  <wp:extent cx="5723890" cy="2250440"/>
                  <wp:effectExtent l="0" t="0" r="0" b="0"/>
                  <wp:docPr id="9" name="Objekta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F2F074" w14:textId="77777777" w:rsidR="0046633E" w:rsidRPr="006853B2" w:rsidRDefault="0046633E" w:rsidP="00151EDF">
            <w:pPr>
              <w:spacing w:line="300" w:lineRule="atLeast"/>
              <w:jc w:val="right"/>
              <w:rPr>
                <w:rFonts w:ascii="Palemonas" w:hAnsi="Palemonas"/>
                <w:noProof/>
                <w:sz w:val="18"/>
                <w:szCs w:val="18"/>
              </w:rPr>
            </w:pPr>
            <w:r w:rsidRPr="006853B2">
              <w:rPr>
                <w:rFonts w:ascii="Palemonas" w:hAnsi="Palemonas"/>
                <w:noProof/>
                <w:sz w:val="18"/>
                <w:szCs w:val="18"/>
              </w:rPr>
              <w:t>Duomenų šaltinis: ŠVIS</w:t>
            </w:r>
          </w:p>
          <w:p w14:paraId="0754C5BC" w14:textId="4F327B6C" w:rsidR="00B232C9" w:rsidRPr="006853B2" w:rsidRDefault="00B232C9" w:rsidP="00151EDF">
            <w:pPr>
              <w:spacing w:line="300" w:lineRule="atLeast"/>
              <w:jc w:val="both"/>
              <w:rPr>
                <w:rFonts w:ascii="Palemonas" w:hAnsi="Palemonas"/>
                <w:noProof/>
              </w:rPr>
            </w:pPr>
          </w:p>
          <w:p w14:paraId="176F7955" w14:textId="6FE1C005" w:rsidR="00E91AE7" w:rsidRPr="0044711C" w:rsidRDefault="00B24598" w:rsidP="006853B2">
            <w:pPr>
              <w:spacing w:line="300" w:lineRule="atLeast"/>
              <w:ind w:firstLine="1237"/>
              <w:jc w:val="both"/>
            </w:pPr>
            <w:r w:rsidRPr="006853B2">
              <w:rPr>
                <w:rFonts w:ascii="Palemonas" w:hAnsi="Palemonas"/>
                <w:noProof/>
              </w:rPr>
              <w:t xml:space="preserve">Kategorijos: </w:t>
            </w:r>
            <w:r w:rsidR="0046633E" w:rsidRPr="006853B2">
              <w:rPr>
                <w:rFonts w:ascii="Palemonas" w:hAnsi="Palemonas"/>
                <w:noProof/>
              </w:rPr>
              <w:t xml:space="preserve">2019 m. atestuotų pagalbos mokiniui specialistų buvo </w:t>
            </w:r>
            <w:r w:rsidR="00E91AE7" w:rsidRPr="006853B2">
              <w:rPr>
                <w:rFonts w:ascii="Palemonas" w:hAnsi="Palemonas"/>
                <w:noProof/>
              </w:rPr>
              <w:t>18</w:t>
            </w:r>
            <w:r w:rsidR="0046633E" w:rsidRPr="006853B2">
              <w:rPr>
                <w:rFonts w:ascii="Palemonas" w:hAnsi="Palemonas"/>
                <w:noProof/>
              </w:rPr>
              <w:t>%, vyr.</w:t>
            </w:r>
            <w:r w:rsidR="00E91AE7" w:rsidRPr="006853B2">
              <w:rPr>
                <w:rFonts w:ascii="Palemonas" w:hAnsi="Palemonas"/>
                <w:noProof/>
              </w:rPr>
              <w:t xml:space="preserve"> </w:t>
            </w:r>
            <w:r w:rsidR="0046633E" w:rsidRPr="006853B2">
              <w:rPr>
                <w:rFonts w:ascii="Palemonas" w:hAnsi="Palemonas"/>
                <w:noProof/>
              </w:rPr>
              <w:t>special</w:t>
            </w:r>
            <w:r w:rsidR="00E91AE7" w:rsidRPr="006853B2">
              <w:rPr>
                <w:rFonts w:ascii="Palemonas" w:hAnsi="Palemonas"/>
                <w:noProof/>
              </w:rPr>
              <w:t>istų – 37 %, metodininkų specialistų –45 % (atitinkamai 2018 m.: 29 %/34 %/41 %).</w:t>
            </w:r>
          </w:p>
        </w:tc>
      </w:tr>
    </w:tbl>
    <w:p w14:paraId="5C8BA2AE" w14:textId="429075D4" w:rsidR="00E52E68" w:rsidRPr="006853B2" w:rsidRDefault="00E47431" w:rsidP="00151EDF">
      <w:pPr>
        <w:tabs>
          <w:tab w:val="num" w:pos="1276"/>
        </w:tabs>
        <w:overflowPunct w:val="0"/>
        <w:spacing w:line="300" w:lineRule="atLeast"/>
        <w:textAlignment w:val="baseline"/>
        <w:rPr>
          <w:rStyle w:val="acopre"/>
          <w:rFonts w:ascii="Palemonas" w:hAnsi="Palemonas"/>
          <w:b/>
          <w:bCs/>
          <w:color w:val="365F91"/>
        </w:rPr>
      </w:pPr>
      <w:r w:rsidRPr="006853B2">
        <w:rPr>
          <w:rFonts w:ascii="Palemonas" w:hAnsi="Palemonas"/>
          <w:b/>
          <w:bCs/>
          <w:color w:val="365F91"/>
        </w:rPr>
        <w:t>Pažangos vertinimas</w:t>
      </w:r>
    </w:p>
    <w:p w14:paraId="6F0FD537" w14:textId="4F66BA5F" w:rsidR="00A10F18" w:rsidRPr="006853B2" w:rsidRDefault="00E52E68" w:rsidP="00151EDF">
      <w:pPr>
        <w:spacing w:line="300" w:lineRule="atLeast"/>
        <w:jc w:val="both"/>
        <w:rPr>
          <w:rFonts w:ascii="Palemonas" w:hAnsi="Palemonas"/>
        </w:rPr>
      </w:pPr>
      <w:r w:rsidRPr="006853B2">
        <w:rPr>
          <w:rStyle w:val="acopre"/>
          <w:rFonts w:ascii="Palemonas" w:hAnsi="Palemonas"/>
        </w:rPr>
        <w:tab/>
      </w:r>
      <w:r w:rsidR="006B44CB" w:rsidRPr="006853B2">
        <w:rPr>
          <w:rFonts w:ascii="Palemonas" w:hAnsi="Palemonas"/>
        </w:rPr>
        <w:t>Siekis, kad Savivaldybės švietimo įstaigose dirbtų 80 % aukštos kvalifikacijos pedagogų, neįgyvendintas, tačiau aukštos kvalifikacijos mokytojų dalis (66,7%) yra aukštesnė nei kitose šalies miestų savivaldybėse (</w:t>
      </w:r>
      <w:r w:rsidR="005131B8" w:rsidRPr="006853B2">
        <w:rPr>
          <w:rFonts w:ascii="Palemonas" w:hAnsi="Palemonas"/>
        </w:rPr>
        <w:t>44,4 %)</w:t>
      </w:r>
      <w:r w:rsidR="00A10F18" w:rsidRPr="006853B2">
        <w:rPr>
          <w:rFonts w:ascii="Palemonas" w:hAnsi="Palemonas"/>
        </w:rPr>
        <w:t>. Aukšta mokytojų kvalifikacija lemia gerą mokinių mokymosi lygį ir aukštus akademinius mokinių pasiekimus.</w:t>
      </w:r>
    </w:p>
    <w:p w14:paraId="67C2BEFD" w14:textId="0C605626" w:rsidR="00A10F18" w:rsidRPr="006853B2" w:rsidRDefault="0046633E" w:rsidP="00151EDF">
      <w:pPr>
        <w:spacing w:line="300" w:lineRule="atLeast"/>
        <w:ind w:firstLine="1296"/>
        <w:jc w:val="both"/>
        <w:rPr>
          <w:rFonts w:ascii="Palemonas" w:hAnsi="Palemonas"/>
        </w:rPr>
      </w:pPr>
      <w:r w:rsidRPr="006853B2">
        <w:rPr>
          <w:rStyle w:val="acopre"/>
          <w:rFonts w:ascii="Palemonas" w:hAnsi="Palemonas"/>
        </w:rPr>
        <w:t xml:space="preserve">Mokinius gyventi informacijos </w:t>
      </w:r>
      <w:r w:rsidRPr="006853B2">
        <w:rPr>
          <w:rStyle w:val="Emfaz"/>
          <w:rFonts w:ascii="Palemonas" w:hAnsi="Palemonas"/>
          <w:i w:val="0"/>
          <w:iCs w:val="0"/>
        </w:rPr>
        <w:t>amžiuje</w:t>
      </w:r>
      <w:r w:rsidRPr="006853B2">
        <w:rPr>
          <w:rStyle w:val="acopre"/>
          <w:rFonts w:ascii="Palemonas" w:hAnsi="Palemonas"/>
        </w:rPr>
        <w:t xml:space="preserve"> turi mokyti ženkliai jaunesni pedagogai, bendrojo ugdymo mokyklose 30–49 metų amžiaus mokytojų yra 35,3 % - tai prasta situacija, kuri keisis sunkiai (nėra jaunų mokytojų), ir t. y. išorinis veiksnys, kuris nepriklauso nuo Savivaldybės</w:t>
      </w:r>
      <w:r w:rsidR="00E91AE7" w:rsidRPr="006853B2">
        <w:rPr>
          <w:rStyle w:val="acopre"/>
          <w:rFonts w:ascii="Palemonas" w:hAnsi="Palemonas"/>
        </w:rPr>
        <w:t xml:space="preserve"> pastangų. </w:t>
      </w:r>
    </w:p>
    <w:p w14:paraId="7413E6A5" w14:textId="16E0E5F2" w:rsidR="007B4346" w:rsidRPr="006853B2" w:rsidRDefault="00A10F18" w:rsidP="00151EDF">
      <w:pPr>
        <w:spacing w:line="300" w:lineRule="atLeast"/>
        <w:ind w:firstLine="1296"/>
        <w:jc w:val="both"/>
        <w:rPr>
          <w:rFonts w:ascii="Palemonas" w:hAnsi="Palemonas"/>
        </w:rPr>
      </w:pPr>
      <w:r w:rsidRPr="006853B2">
        <w:rPr>
          <w:rFonts w:ascii="Palemonas" w:hAnsi="Palemonas"/>
        </w:rPr>
        <w:t>P</w:t>
      </w:r>
      <w:r w:rsidR="008932F8" w:rsidRPr="006853B2">
        <w:rPr>
          <w:rFonts w:ascii="Palemonas" w:hAnsi="Palemonas"/>
        </w:rPr>
        <w:t xml:space="preserve">agalbos mokiniui specialistų yra pakankamai, </w:t>
      </w:r>
      <w:r w:rsidR="00E91AE7" w:rsidRPr="006853B2">
        <w:rPr>
          <w:rFonts w:ascii="Palemonas" w:hAnsi="Palemonas"/>
        </w:rPr>
        <w:t>Sa</w:t>
      </w:r>
      <w:r w:rsidR="008932F8" w:rsidRPr="006853B2">
        <w:rPr>
          <w:rFonts w:ascii="Palemonas" w:hAnsi="Palemonas"/>
        </w:rPr>
        <w:t xml:space="preserve">vivaldybė deda visas pastangas, kad mokiniai, turintys specialiųjų ugdymosi poreikių, </w:t>
      </w:r>
      <w:r w:rsidRPr="006853B2">
        <w:rPr>
          <w:rFonts w:ascii="Palemonas" w:hAnsi="Palemonas"/>
        </w:rPr>
        <w:t xml:space="preserve">turėtų ir pakankamą skaičių </w:t>
      </w:r>
      <w:r w:rsidR="008932F8" w:rsidRPr="006853B2">
        <w:rPr>
          <w:rFonts w:ascii="Palemonas" w:hAnsi="Palemonas"/>
        </w:rPr>
        <w:t>mokytojo padėjėj</w:t>
      </w:r>
      <w:r w:rsidRPr="006853B2">
        <w:rPr>
          <w:rFonts w:ascii="Palemonas" w:hAnsi="Palemonas"/>
        </w:rPr>
        <w:t xml:space="preserve">ų (2018 m. </w:t>
      </w:r>
      <w:r w:rsidR="00BA6D2A" w:rsidRPr="006853B2">
        <w:rPr>
          <w:rFonts w:ascii="Palemonas" w:hAnsi="Palemonas"/>
        </w:rPr>
        <w:t xml:space="preserve">– 32,6 pareigybės, </w:t>
      </w:r>
      <w:r w:rsidRPr="006853B2">
        <w:rPr>
          <w:rFonts w:ascii="Palemonas" w:hAnsi="Palemonas"/>
        </w:rPr>
        <w:t xml:space="preserve">2019 m. </w:t>
      </w:r>
      <w:r w:rsidR="00E91AE7" w:rsidRPr="006853B2">
        <w:rPr>
          <w:rFonts w:ascii="Palemonas" w:hAnsi="Palemonas"/>
        </w:rPr>
        <w:t>– 23,25</w:t>
      </w:r>
      <w:r w:rsidR="00BA6D2A" w:rsidRPr="006853B2">
        <w:rPr>
          <w:rFonts w:ascii="Palemonas" w:hAnsi="Palemonas"/>
        </w:rPr>
        <w:t xml:space="preserve"> </w:t>
      </w:r>
      <w:r w:rsidR="00E91AE7" w:rsidRPr="006853B2">
        <w:rPr>
          <w:rFonts w:ascii="Palemonas" w:hAnsi="Palemonas"/>
        </w:rPr>
        <w:t>pareigybės</w:t>
      </w:r>
      <w:r w:rsidR="00BA6D2A" w:rsidRPr="006853B2">
        <w:rPr>
          <w:rFonts w:ascii="Palemonas" w:hAnsi="Palemonas"/>
        </w:rPr>
        <w:t xml:space="preserve">). </w:t>
      </w:r>
    </w:p>
    <w:p w14:paraId="2DC5A4C1" w14:textId="3FB4F927" w:rsidR="005131B8" w:rsidRPr="006853B2" w:rsidRDefault="005131B8" w:rsidP="00151EDF">
      <w:pPr>
        <w:tabs>
          <w:tab w:val="num" w:pos="1276"/>
        </w:tabs>
        <w:overflowPunct w:val="0"/>
        <w:spacing w:line="300" w:lineRule="atLeast"/>
        <w:jc w:val="both"/>
        <w:textAlignment w:val="baseline"/>
        <w:rPr>
          <w:rFonts w:ascii="Palemonas" w:hAnsi="Palemonas"/>
          <w:b/>
          <w:bCs/>
        </w:rPr>
      </w:pPr>
      <w:bookmarkStart w:id="2" w:name="_Hlk59519675"/>
      <w:r w:rsidRPr="006853B2">
        <w:rPr>
          <w:rFonts w:ascii="Palemonas" w:hAnsi="Palemonas"/>
          <w:b/>
          <w:bCs/>
        </w:rPr>
        <w:t xml:space="preserve">Pažanga padaryta, bet planuota reikšmė dar nepasiekta. </w:t>
      </w:r>
    </w:p>
    <w:bookmarkEnd w:id="2"/>
    <w:p w14:paraId="3FF40FF7" w14:textId="7CD63F88" w:rsidR="00D44FB9" w:rsidRDefault="00D44FB9">
      <w:pPr>
        <w:rPr>
          <w:b/>
          <w:bCs/>
        </w:rPr>
      </w:pPr>
      <w:r>
        <w:rPr>
          <w:b/>
          <w:bCs/>
        </w:rPr>
        <w:br w:type="page"/>
      </w:r>
    </w:p>
    <w:p w14:paraId="42505205" w14:textId="77777777" w:rsidR="003E3B63" w:rsidRDefault="003E3B63" w:rsidP="00151EDF">
      <w:pPr>
        <w:spacing w:line="300" w:lineRule="atLeast"/>
        <w:jc w:val="both"/>
        <w:rPr>
          <w:b/>
          <w:bCs/>
        </w:rPr>
      </w:pPr>
    </w:p>
    <w:p w14:paraId="03CEC7EA" w14:textId="77777777" w:rsidR="006853B2" w:rsidRDefault="006853B2" w:rsidP="00151EDF">
      <w:pPr>
        <w:spacing w:line="300" w:lineRule="atLeast"/>
        <w:jc w:val="both"/>
        <w:rPr>
          <w:b/>
          <w:bCs/>
        </w:rPr>
      </w:pPr>
    </w:p>
    <w:p w14:paraId="00E36397" w14:textId="0ACC9E3B" w:rsidR="00F57889" w:rsidRDefault="00F13BB1" w:rsidP="00151EDF">
      <w:pPr>
        <w:tabs>
          <w:tab w:val="num" w:pos="1276"/>
        </w:tabs>
        <w:overflowPunct w:val="0"/>
        <w:spacing w:line="300" w:lineRule="atLeast"/>
        <w:jc w:val="center"/>
        <w:textAlignment w:val="baseline"/>
        <w:rPr>
          <w:rFonts w:ascii="Palemonas" w:hAnsi="Palemonas" w:cs="Palemonas"/>
          <w:b/>
          <w:bCs/>
          <w:lang w:eastAsia="en-US"/>
        </w:rPr>
      </w:pPr>
      <w:r>
        <w:rPr>
          <w:rFonts w:ascii="Palemonas" w:hAnsi="Palemonas" w:cs="Palemonas"/>
          <w:b/>
          <w:bCs/>
          <w:lang w:eastAsia="en-US"/>
        </w:rPr>
        <w:t>I</w:t>
      </w:r>
      <w:r w:rsidR="00F57889" w:rsidRPr="00176A6F">
        <w:rPr>
          <w:rFonts w:ascii="Palemonas" w:hAnsi="Palemonas" w:cs="Palemonas"/>
          <w:b/>
          <w:bCs/>
          <w:lang w:eastAsia="en-US"/>
        </w:rPr>
        <w:t>V</w:t>
      </w:r>
      <w:r w:rsidR="00F57889">
        <w:rPr>
          <w:rFonts w:ascii="Palemonas" w:hAnsi="Palemonas" w:cs="Palemonas"/>
          <w:b/>
          <w:bCs/>
          <w:lang w:eastAsia="en-US"/>
        </w:rPr>
        <w:t xml:space="preserve"> SKYRIUS</w:t>
      </w:r>
    </w:p>
    <w:p w14:paraId="483B429D" w14:textId="5E248BCE" w:rsidR="00F57889" w:rsidRDefault="00F13BB1" w:rsidP="00151EDF">
      <w:pPr>
        <w:tabs>
          <w:tab w:val="num" w:pos="1276"/>
        </w:tabs>
        <w:overflowPunct w:val="0"/>
        <w:spacing w:line="300" w:lineRule="atLeast"/>
        <w:jc w:val="center"/>
        <w:textAlignment w:val="baseline"/>
        <w:rPr>
          <w:rFonts w:ascii="Palemonas" w:hAnsi="Palemonas" w:cs="Palemonas"/>
          <w:b/>
          <w:bCs/>
          <w:lang w:eastAsia="en-US"/>
        </w:rPr>
      </w:pPr>
      <w:r>
        <w:rPr>
          <w:rFonts w:ascii="Palemonas" w:hAnsi="Palemonas" w:cs="Palemonas"/>
          <w:b/>
          <w:bCs/>
          <w:lang w:eastAsia="en-US"/>
        </w:rPr>
        <w:t xml:space="preserve">ŠVIETIMO </w:t>
      </w:r>
      <w:r w:rsidR="00F57889" w:rsidRPr="00176A6F">
        <w:rPr>
          <w:rFonts w:ascii="Palemonas" w:hAnsi="Palemonas" w:cs="Palemonas"/>
          <w:b/>
          <w:bCs/>
          <w:lang w:eastAsia="en-US"/>
        </w:rPr>
        <w:t>PASLAUG</w:t>
      </w:r>
      <w:r>
        <w:rPr>
          <w:rFonts w:ascii="Palemonas" w:hAnsi="Palemonas" w:cs="Palemonas"/>
          <w:b/>
          <w:bCs/>
          <w:lang w:eastAsia="en-US"/>
        </w:rPr>
        <w:t>OS</w:t>
      </w:r>
      <w:r w:rsidR="00F57889" w:rsidRPr="00176A6F">
        <w:rPr>
          <w:rFonts w:ascii="Palemonas" w:hAnsi="Palemonas" w:cs="Palemonas"/>
          <w:b/>
          <w:bCs/>
          <w:lang w:eastAsia="en-US"/>
        </w:rPr>
        <w:t xml:space="preserve"> </w:t>
      </w:r>
    </w:p>
    <w:p w14:paraId="1DACB98D" w14:textId="77777777" w:rsidR="00BA6D2A" w:rsidRPr="00F13BB1" w:rsidRDefault="00BA6D2A" w:rsidP="00151EDF">
      <w:pPr>
        <w:tabs>
          <w:tab w:val="num" w:pos="1276"/>
        </w:tabs>
        <w:overflowPunct w:val="0"/>
        <w:spacing w:line="300" w:lineRule="atLeast"/>
        <w:jc w:val="center"/>
        <w:textAlignment w:val="baseline"/>
        <w:rPr>
          <w:rFonts w:ascii="Palemonas" w:hAnsi="Palemonas" w:cs="Palemonas"/>
          <w:b/>
          <w:bCs/>
          <w:lang w:eastAsia="en-US"/>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0"/>
      </w:tblGrid>
      <w:tr w:rsidR="00601159" w:rsidRPr="00601159" w14:paraId="6A86082A" w14:textId="77777777" w:rsidTr="003D697E">
        <w:trPr>
          <w:trHeight w:val="281"/>
        </w:trPr>
        <w:tc>
          <w:tcPr>
            <w:tcW w:w="9570" w:type="dxa"/>
            <w:shd w:val="clear" w:color="auto" w:fill="548DD4"/>
            <w:vAlign w:val="center"/>
          </w:tcPr>
          <w:p w14:paraId="52B0FA7A" w14:textId="5E4027A1" w:rsidR="00601159" w:rsidRPr="00601159" w:rsidRDefault="00601159" w:rsidP="00151EDF">
            <w:pPr>
              <w:widowControl w:val="0"/>
              <w:tabs>
                <w:tab w:val="left" w:pos="1293"/>
              </w:tabs>
              <w:overflowPunct w:val="0"/>
              <w:spacing w:line="300" w:lineRule="atLeast"/>
              <w:jc w:val="center"/>
              <w:textAlignment w:val="baseline"/>
              <w:rPr>
                <w:rFonts w:ascii="Palemonas" w:hAnsi="Palemonas" w:cs="Palemonas"/>
                <w:lang w:eastAsia="en-US"/>
              </w:rPr>
            </w:pPr>
            <w:r w:rsidRPr="00601159">
              <w:rPr>
                <w:rFonts w:ascii="Palemonas" w:hAnsi="Palemonas" w:cs="Palemonas"/>
                <w:lang w:eastAsia="en-US"/>
              </w:rPr>
              <w:t>Rodikliai</w:t>
            </w:r>
          </w:p>
        </w:tc>
      </w:tr>
      <w:tr w:rsidR="00BC6688" w:rsidRPr="00BC6688" w14:paraId="2025C766" w14:textId="77777777" w:rsidTr="00151EDF">
        <w:trPr>
          <w:trHeight w:val="281"/>
        </w:trPr>
        <w:tc>
          <w:tcPr>
            <w:tcW w:w="9570" w:type="dxa"/>
            <w:vAlign w:val="center"/>
          </w:tcPr>
          <w:p w14:paraId="0280BED6" w14:textId="2E358605" w:rsidR="00A60C16" w:rsidRPr="00BC6688" w:rsidRDefault="00A60C16" w:rsidP="00151EDF">
            <w:pPr>
              <w:widowControl w:val="0"/>
              <w:tabs>
                <w:tab w:val="left" w:pos="1293"/>
              </w:tabs>
              <w:overflowPunct w:val="0"/>
              <w:spacing w:line="300" w:lineRule="atLeast"/>
              <w:textAlignment w:val="baseline"/>
              <w:rPr>
                <w:rFonts w:ascii="Palemonas" w:hAnsi="Palemonas" w:cs="Palemonas"/>
                <w:color w:val="17365D"/>
                <w:lang w:eastAsia="en-US"/>
              </w:rPr>
            </w:pPr>
            <w:r w:rsidRPr="00BC6688">
              <w:rPr>
                <w:rFonts w:ascii="Palemonas" w:hAnsi="Palemonas" w:cs="Palemonas"/>
                <w:color w:val="17365D"/>
                <w:lang w:eastAsia="en-US"/>
              </w:rPr>
              <w:t xml:space="preserve">4.1. </w:t>
            </w:r>
            <w:r w:rsidR="00BA6D2A" w:rsidRPr="00BC6688">
              <w:rPr>
                <w:rFonts w:ascii="Palemonas" w:hAnsi="Palemonas" w:cs="Palemonas"/>
                <w:color w:val="17365D"/>
                <w:lang w:eastAsia="en-US"/>
              </w:rPr>
              <w:t>Mokinių pavėžėjimas</w:t>
            </w:r>
          </w:p>
        </w:tc>
      </w:tr>
      <w:tr w:rsidR="00A60C16" w:rsidRPr="00176A6F" w14:paraId="5BCAFDB3" w14:textId="77777777" w:rsidTr="00151EDF">
        <w:trPr>
          <w:trHeight w:val="572"/>
        </w:trPr>
        <w:tc>
          <w:tcPr>
            <w:tcW w:w="9570" w:type="dxa"/>
          </w:tcPr>
          <w:p w14:paraId="0A3AC363" w14:textId="04118805" w:rsidR="00F878DD" w:rsidRPr="00642C02" w:rsidRDefault="00BA6D2A" w:rsidP="006853B2">
            <w:pPr>
              <w:shd w:val="clear" w:color="auto" w:fill="FFFFFF"/>
              <w:tabs>
                <w:tab w:val="left" w:pos="2774"/>
              </w:tabs>
              <w:spacing w:before="19" w:line="300" w:lineRule="atLeast"/>
              <w:ind w:firstLine="1237"/>
              <w:jc w:val="both"/>
              <w:rPr>
                <w:rFonts w:ascii="Palemonas" w:hAnsi="Palemonas"/>
              </w:rPr>
            </w:pPr>
            <w:bookmarkStart w:id="3" w:name="_Hlk1569138"/>
            <w:r>
              <w:rPr>
                <w:rFonts w:ascii="Palemonas" w:hAnsi="Palemonas"/>
              </w:rPr>
              <w:t>S</w:t>
            </w:r>
            <w:r w:rsidR="00885BAA">
              <w:rPr>
                <w:rFonts w:ascii="Palemonas" w:hAnsi="Palemonas"/>
              </w:rPr>
              <w:t>aviva</w:t>
            </w:r>
            <w:r>
              <w:rPr>
                <w:rFonts w:ascii="Palemonas" w:hAnsi="Palemonas"/>
              </w:rPr>
              <w:t>l</w:t>
            </w:r>
            <w:r w:rsidR="00885BAA">
              <w:rPr>
                <w:rFonts w:ascii="Palemonas" w:hAnsi="Palemonas"/>
              </w:rPr>
              <w:t>dybės o</w:t>
            </w:r>
            <w:r w:rsidR="00F878DD" w:rsidRPr="00642C02">
              <w:rPr>
                <w:rFonts w:ascii="Palemonas" w:hAnsi="Palemonas"/>
              </w:rPr>
              <w:t>rganizuoja</w:t>
            </w:r>
            <w:r w:rsidR="00885BAA">
              <w:rPr>
                <w:rFonts w:ascii="Palemonas" w:hAnsi="Palemonas"/>
              </w:rPr>
              <w:t>mas</w:t>
            </w:r>
            <w:r w:rsidR="00F878DD" w:rsidRPr="00642C02">
              <w:rPr>
                <w:rFonts w:ascii="Palemonas" w:hAnsi="Palemonas"/>
              </w:rPr>
              <w:t xml:space="preserve"> mokinių, gyvenančių kaimo vietovėse toliau kaip </w:t>
            </w:r>
            <w:smartTag w:uri="urn:schemas-microsoft-com:office:smarttags" w:element="metricconverter">
              <w:smartTagPr>
                <w:attr w:name="ProductID" w:val="3 km"/>
              </w:smartTagPr>
              <w:r w:rsidR="00F878DD" w:rsidRPr="00642C02">
                <w:rPr>
                  <w:rFonts w:ascii="Palemonas" w:hAnsi="Palemonas"/>
                </w:rPr>
                <w:t>3 km</w:t>
              </w:r>
            </w:smartTag>
            <w:r w:rsidR="00F878DD" w:rsidRPr="00642C02">
              <w:rPr>
                <w:rFonts w:ascii="Palemonas" w:hAnsi="Palemonas"/>
              </w:rPr>
              <w:t xml:space="preserve"> iki mokyklos, ir specialiųjų poreikių mokinių pavėžėjim</w:t>
            </w:r>
            <w:r w:rsidR="00885BAA">
              <w:rPr>
                <w:rFonts w:ascii="Palemonas" w:hAnsi="Palemonas"/>
              </w:rPr>
              <w:t xml:space="preserve">as vertinamas labai gerai. Mokinius į mokyklą paveža 2 geltonieji autobusiukai (vienas iš jų skirtas </w:t>
            </w:r>
            <w:r w:rsidR="000C0B12">
              <w:rPr>
                <w:rFonts w:ascii="Palemonas" w:hAnsi="Palemonas"/>
              </w:rPr>
              <w:t xml:space="preserve">didelių ir labai didelių </w:t>
            </w:r>
            <w:r w:rsidR="00885BAA">
              <w:rPr>
                <w:rFonts w:ascii="Palemonas" w:hAnsi="Palemonas"/>
              </w:rPr>
              <w:t xml:space="preserve">specialiųjų poreikių mokinių pavėžėjimui), specialiųjų reisų autobusai (skirti tik mokiniams atvykti į mokyklą) ir priemiestinio maršruto autobusai – visas išlaidas dengia Savivaldybė. </w:t>
            </w:r>
          </w:p>
          <w:p w14:paraId="13771E1D" w14:textId="46BF3950" w:rsidR="00F878DD" w:rsidRPr="00176A6F" w:rsidRDefault="006853B2" w:rsidP="00151EDF">
            <w:pPr>
              <w:widowControl w:val="0"/>
              <w:tabs>
                <w:tab w:val="left" w:pos="1293"/>
              </w:tabs>
              <w:overflowPunct w:val="0"/>
              <w:spacing w:line="300" w:lineRule="atLeast"/>
              <w:textAlignment w:val="baseline"/>
              <w:rPr>
                <w:rFonts w:ascii="Palemonas" w:hAnsi="Palemonas" w:cs="Palemonas"/>
                <w:lang w:eastAsia="en-US"/>
              </w:rPr>
            </w:pPr>
            <w:r w:rsidRPr="00505385">
              <w:rPr>
                <w:noProof/>
              </w:rPr>
              <w:drawing>
                <wp:inline distT="0" distB="0" distL="0" distR="0" wp14:anchorId="53B4ECC5" wp14:editId="4AF8D2E3">
                  <wp:extent cx="4750435" cy="2078355"/>
                  <wp:effectExtent l="0" t="0" r="0" b="0"/>
                  <wp:docPr id="10" name="Objekta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BC6688" w:rsidRPr="00BC6688" w14:paraId="300EE0D6" w14:textId="77777777" w:rsidTr="00151EDF">
        <w:trPr>
          <w:trHeight w:val="267"/>
        </w:trPr>
        <w:tc>
          <w:tcPr>
            <w:tcW w:w="9570" w:type="dxa"/>
          </w:tcPr>
          <w:p w14:paraId="60A188ED" w14:textId="36899E26" w:rsidR="00A60C16" w:rsidRPr="00BC6688" w:rsidRDefault="00230D03" w:rsidP="00151EDF">
            <w:pPr>
              <w:spacing w:line="300" w:lineRule="atLeast"/>
              <w:rPr>
                <w:rFonts w:ascii="Palemonas" w:hAnsi="Palemonas" w:cs="Palemonas"/>
                <w:color w:val="17365D"/>
                <w:lang w:eastAsia="en-US"/>
              </w:rPr>
            </w:pPr>
            <w:r w:rsidRPr="00BC6688">
              <w:rPr>
                <w:rFonts w:ascii="Palemonas" w:hAnsi="Palemonas" w:cs="Palemonas"/>
                <w:color w:val="17365D"/>
              </w:rPr>
              <w:t xml:space="preserve">4.2. </w:t>
            </w:r>
            <w:r w:rsidR="00BA6D2A" w:rsidRPr="00BC6688">
              <w:rPr>
                <w:rFonts w:ascii="Palemonas" w:hAnsi="Palemonas" w:cs="Palemonas"/>
                <w:color w:val="17365D"/>
              </w:rPr>
              <w:t>P</w:t>
            </w:r>
            <w:r w:rsidRPr="00BC6688">
              <w:rPr>
                <w:rFonts w:ascii="Palemonas" w:hAnsi="Palemonas" w:cs="Palemonas"/>
                <w:color w:val="17365D"/>
              </w:rPr>
              <w:t>sichologinė ar/ir specialioji pedagoginė ir specialioji pagalba</w:t>
            </w:r>
            <w:r w:rsidR="00BA6D2A" w:rsidRPr="00BC6688">
              <w:rPr>
                <w:rFonts w:ascii="Palemonas" w:hAnsi="Palemonas" w:cs="Palemonas"/>
                <w:color w:val="17365D"/>
              </w:rPr>
              <w:t xml:space="preserve"> bendrojo ugdymo mokiniams</w:t>
            </w:r>
          </w:p>
        </w:tc>
      </w:tr>
      <w:bookmarkEnd w:id="3"/>
      <w:tr w:rsidR="00230D03" w:rsidRPr="00176A6F" w14:paraId="60ABA406" w14:textId="77777777" w:rsidTr="00151EDF">
        <w:trPr>
          <w:trHeight w:val="267"/>
        </w:trPr>
        <w:tc>
          <w:tcPr>
            <w:tcW w:w="9570" w:type="dxa"/>
          </w:tcPr>
          <w:p w14:paraId="7F462E21" w14:textId="39454CD1" w:rsidR="000F439D" w:rsidRDefault="00876D70" w:rsidP="006853B2">
            <w:pPr>
              <w:widowControl w:val="0"/>
              <w:tabs>
                <w:tab w:val="left" w:pos="1293"/>
              </w:tabs>
              <w:overflowPunct w:val="0"/>
              <w:spacing w:line="300" w:lineRule="atLeast"/>
              <w:ind w:firstLine="1237"/>
              <w:jc w:val="both"/>
              <w:textAlignment w:val="baseline"/>
              <w:rPr>
                <w:rFonts w:ascii="Palemonas" w:hAnsi="Palemonas" w:cs="Palemonas"/>
                <w:lang w:eastAsia="en-US"/>
              </w:rPr>
            </w:pPr>
            <w:r>
              <w:rPr>
                <w:rFonts w:ascii="Palemonas" w:hAnsi="Palemonas" w:cs="Palemonas"/>
                <w:lang w:eastAsia="en-US"/>
              </w:rPr>
              <w:t xml:space="preserve">Kasmet didėja </w:t>
            </w:r>
            <w:r w:rsidR="000F439D">
              <w:rPr>
                <w:rFonts w:ascii="Palemonas" w:hAnsi="Palemonas" w:cs="Palemonas"/>
                <w:lang w:eastAsia="en-US"/>
              </w:rPr>
              <w:t>bendrojo ugdymo mokyklų mokini</w:t>
            </w:r>
            <w:r>
              <w:rPr>
                <w:rFonts w:ascii="Palemonas" w:hAnsi="Palemonas" w:cs="Palemonas"/>
                <w:lang w:eastAsia="en-US"/>
              </w:rPr>
              <w:t>ų</w:t>
            </w:r>
            <w:r w:rsidR="000F439D">
              <w:rPr>
                <w:rFonts w:ascii="Palemonas" w:hAnsi="Palemonas" w:cs="Palemonas"/>
                <w:lang w:eastAsia="en-US"/>
              </w:rPr>
              <w:t xml:space="preserve">, kuriems </w:t>
            </w:r>
            <w:r>
              <w:rPr>
                <w:rFonts w:ascii="Palemonas" w:hAnsi="Palemonas" w:cs="Palemonas"/>
                <w:lang w:eastAsia="en-US"/>
              </w:rPr>
              <w:t xml:space="preserve">reikalinga </w:t>
            </w:r>
            <w:r w:rsidR="000F439D" w:rsidRPr="00176A6F">
              <w:rPr>
                <w:rFonts w:ascii="Palemonas" w:hAnsi="Palemonas" w:cs="Palemonas"/>
                <w:lang w:eastAsia="en-US"/>
              </w:rPr>
              <w:t>psichologinė ar/ir specialioji pedagoginė ir specialioji pagalba</w:t>
            </w:r>
            <w:r>
              <w:rPr>
                <w:rFonts w:ascii="Palemonas" w:hAnsi="Palemonas" w:cs="Palemonas"/>
                <w:lang w:eastAsia="en-US"/>
              </w:rPr>
              <w:t xml:space="preserve">, skaičius. </w:t>
            </w:r>
            <w:r w:rsidR="00E81E95">
              <w:rPr>
                <w:rFonts w:ascii="Palemonas" w:hAnsi="Palemonas" w:cs="Palemonas"/>
                <w:lang w:eastAsia="en-US"/>
              </w:rPr>
              <w:t>2019</w:t>
            </w:r>
            <w:r w:rsidR="00F13BB1">
              <w:rPr>
                <w:rFonts w:ascii="Palemonas" w:hAnsi="Palemonas" w:cs="Palemonas"/>
                <w:lang w:eastAsia="en-US"/>
              </w:rPr>
              <w:t xml:space="preserve"> m.</w:t>
            </w:r>
            <w:r w:rsidR="00E81E95">
              <w:rPr>
                <w:rFonts w:ascii="Palemonas" w:hAnsi="Palemonas" w:cs="Palemonas"/>
                <w:lang w:eastAsia="en-US"/>
              </w:rPr>
              <w:t xml:space="preserve"> </w:t>
            </w:r>
            <w:r>
              <w:rPr>
                <w:rFonts w:ascii="Palemonas" w:hAnsi="Palemonas" w:cs="Palemonas"/>
                <w:lang w:eastAsia="en-US"/>
              </w:rPr>
              <w:t xml:space="preserve">tai sudarė </w:t>
            </w:r>
            <w:r w:rsidR="00E81E95">
              <w:rPr>
                <w:rFonts w:ascii="Palemonas" w:hAnsi="Palemonas" w:cs="Palemonas"/>
                <w:lang w:eastAsia="en-US"/>
              </w:rPr>
              <w:t>31,77 %</w:t>
            </w:r>
            <w:r>
              <w:rPr>
                <w:rFonts w:ascii="Palemonas" w:hAnsi="Palemonas" w:cs="Palemonas"/>
                <w:lang w:eastAsia="en-US"/>
              </w:rPr>
              <w:t xml:space="preserve"> mokinių nuo visų mokinių skaičiaus</w:t>
            </w:r>
            <w:r w:rsidR="00F13BB1">
              <w:rPr>
                <w:rFonts w:ascii="Palemonas" w:hAnsi="Palemonas" w:cs="Palemonas"/>
                <w:lang w:eastAsia="en-US"/>
              </w:rPr>
              <w:t xml:space="preserve"> (2018 m. – 26,49 %)</w:t>
            </w:r>
            <w:r w:rsidR="00151EDF">
              <w:rPr>
                <w:rFonts w:ascii="Palemonas" w:hAnsi="Palemonas" w:cs="Palemonas"/>
                <w:lang w:eastAsia="en-US"/>
              </w:rPr>
              <w:t>.</w:t>
            </w:r>
          </w:p>
          <w:p w14:paraId="6960231D" w14:textId="26387AD3" w:rsidR="00151EDF" w:rsidRDefault="00151EDF" w:rsidP="006853B2">
            <w:pPr>
              <w:widowControl w:val="0"/>
              <w:tabs>
                <w:tab w:val="left" w:pos="1293"/>
              </w:tabs>
              <w:overflowPunct w:val="0"/>
              <w:spacing w:line="300" w:lineRule="atLeast"/>
              <w:ind w:firstLine="1237"/>
              <w:jc w:val="both"/>
              <w:textAlignment w:val="baseline"/>
              <w:rPr>
                <w:rFonts w:ascii="Palemonas" w:hAnsi="Palemonas" w:cs="Palemonas"/>
                <w:lang w:eastAsia="en-US"/>
              </w:rPr>
            </w:pPr>
            <w:r>
              <w:rPr>
                <w:rFonts w:ascii="Palemonas" w:hAnsi="Palemonas" w:cs="Palemonas"/>
                <w:lang w:eastAsia="en-US"/>
              </w:rPr>
              <w:t>Logopedo pagalba buvo reikalinga (ir suteikta) – 12,11 % mokinių, specialiojo pedagogo – 6,79 %, judesio ir padėties korekcijos pedagogo – 0,3 %, mokytojo padėjėjo – 2,99 %,  visų specialistų – 9,58 %.</w:t>
            </w:r>
          </w:p>
          <w:p w14:paraId="72EDC3CF" w14:textId="12B12886" w:rsidR="00876D70" w:rsidRDefault="006853B2" w:rsidP="00151EDF">
            <w:pPr>
              <w:widowControl w:val="0"/>
              <w:tabs>
                <w:tab w:val="left" w:pos="1293"/>
              </w:tabs>
              <w:overflowPunct w:val="0"/>
              <w:spacing w:line="300" w:lineRule="atLeast"/>
              <w:jc w:val="both"/>
              <w:textAlignment w:val="baseline"/>
              <w:rPr>
                <w:rFonts w:ascii="Palemonas" w:hAnsi="Palemonas" w:cs="Palemonas"/>
                <w:lang w:eastAsia="en-US"/>
              </w:rPr>
            </w:pPr>
            <w:r w:rsidRPr="00505385">
              <w:rPr>
                <w:noProof/>
              </w:rPr>
              <w:drawing>
                <wp:inline distT="0" distB="0" distL="0" distR="0" wp14:anchorId="6EB06974" wp14:editId="21248FE6">
                  <wp:extent cx="5617210" cy="2119630"/>
                  <wp:effectExtent l="0" t="0" r="0" b="0"/>
                  <wp:docPr id="11" name="Objekta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39E24D" w14:textId="34573C02" w:rsidR="00230D03" w:rsidRPr="00176A6F" w:rsidRDefault="00876D70" w:rsidP="006853B2">
            <w:pPr>
              <w:widowControl w:val="0"/>
              <w:tabs>
                <w:tab w:val="left" w:pos="1293"/>
              </w:tabs>
              <w:overflowPunct w:val="0"/>
              <w:spacing w:line="300" w:lineRule="atLeast"/>
              <w:jc w:val="right"/>
              <w:textAlignment w:val="baseline"/>
              <w:rPr>
                <w:rFonts w:ascii="Palemonas" w:hAnsi="Palemonas" w:cs="Palemonas"/>
                <w:lang w:eastAsia="en-US"/>
              </w:rPr>
            </w:pPr>
            <w:r w:rsidRPr="00876D70">
              <w:rPr>
                <w:rFonts w:ascii="Palemonas" w:hAnsi="Palemonas" w:cs="Palemonas"/>
                <w:sz w:val="18"/>
                <w:szCs w:val="18"/>
                <w:lang w:eastAsia="en-US"/>
              </w:rPr>
              <w:t>Duomenų šaltinis Palangos ŠPT ir bendrojo ugdymo mokyklų ataskaitos</w:t>
            </w:r>
          </w:p>
        </w:tc>
      </w:tr>
      <w:tr w:rsidR="00BC6688" w:rsidRPr="00BC6688" w14:paraId="776C3C66" w14:textId="77777777" w:rsidTr="00151EDF">
        <w:trPr>
          <w:trHeight w:val="202"/>
        </w:trPr>
        <w:tc>
          <w:tcPr>
            <w:tcW w:w="9570" w:type="dxa"/>
          </w:tcPr>
          <w:p w14:paraId="0EC35A4F" w14:textId="11A5E202" w:rsidR="00F13BB1" w:rsidRPr="00BC6688" w:rsidRDefault="00F13BB1" w:rsidP="00151EDF">
            <w:pPr>
              <w:widowControl w:val="0"/>
              <w:tabs>
                <w:tab w:val="left" w:pos="1293"/>
              </w:tabs>
              <w:overflowPunct w:val="0"/>
              <w:spacing w:line="300" w:lineRule="atLeast"/>
              <w:jc w:val="both"/>
              <w:textAlignment w:val="baseline"/>
              <w:rPr>
                <w:rFonts w:ascii="Palemonas" w:hAnsi="Palemonas" w:cs="Palemonas"/>
                <w:color w:val="17365D"/>
                <w:lang w:eastAsia="en-US"/>
              </w:rPr>
            </w:pPr>
            <w:r w:rsidRPr="00BC6688">
              <w:rPr>
                <w:rFonts w:ascii="Palemonas" w:hAnsi="Palemonas" w:cs="Palemonas"/>
                <w:color w:val="17365D"/>
                <w:lang w:eastAsia="en-US"/>
              </w:rPr>
              <w:t>4.3. Neformaliojo vaikų švietimo paslauga</w:t>
            </w:r>
          </w:p>
        </w:tc>
      </w:tr>
      <w:tr w:rsidR="00F13BB1" w:rsidRPr="00176A6F" w14:paraId="02307A70" w14:textId="77777777" w:rsidTr="00151EDF">
        <w:trPr>
          <w:trHeight w:val="1124"/>
        </w:trPr>
        <w:tc>
          <w:tcPr>
            <w:tcW w:w="9570" w:type="dxa"/>
          </w:tcPr>
          <w:p w14:paraId="0E55FBA3" w14:textId="6E01DE52" w:rsidR="00F13BB1" w:rsidRDefault="00F13BB1" w:rsidP="006853B2">
            <w:pPr>
              <w:pStyle w:val="Sraopastraipa"/>
              <w:spacing w:line="300" w:lineRule="atLeast"/>
              <w:ind w:left="0" w:firstLine="1237"/>
              <w:jc w:val="both"/>
              <w:rPr>
                <w:rFonts w:ascii="Palemonas" w:hAnsi="Palemonas"/>
                <w:color w:val="404040"/>
                <w:kern w:val="24"/>
                <w:lang w:val="pl-PL"/>
              </w:rPr>
            </w:pPr>
            <w:r w:rsidRPr="0009555B">
              <w:rPr>
                <w:rFonts w:ascii="Palemonas" w:hAnsi="Palemonas"/>
                <w:color w:val="404040"/>
                <w:kern w:val="24"/>
                <w:lang w:val="pt-BR"/>
              </w:rPr>
              <w:t xml:space="preserve">Iš viso </w:t>
            </w:r>
            <w:r>
              <w:rPr>
                <w:rFonts w:ascii="Palemonas" w:hAnsi="Palemonas"/>
                <w:color w:val="404040"/>
                <w:kern w:val="24"/>
                <w:lang w:val="pt-BR"/>
              </w:rPr>
              <w:t xml:space="preserve">bendrojo ugdymo mokyklose 2019 m. mokėsi </w:t>
            </w:r>
            <w:r w:rsidRPr="0009555B">
              <w:rPr>
                <w:rFonts w:ascii="Palemonas" w:hAnsi="Palemonas"/>
                <w:color w:val="404040"/>
                <w:kern w:val="24"/>
                <w:lang w:val="pt-BR"/>
              </w:rPr>
              <w:t>1</w:t>
            </w:r>
            <w:r>
              <w:rPr>
                <w:rFonts w:ascii="Palemonas" w:hAnsi="Palemonas"/>
                <w:color w:val="404040"/>
                <w:kern w:val="24"/>
                <w:lang w:val="pt-BR"/>
              </w:rPr>
              <w:t xml:space="preserve">841 mokinys, iš jų </w:t>
            </w:r>
            <w:r>
              <w:rPr>
                <w:rFonts w:ascii="Palemonas" w:hAnsi="Palemonas"/>
                <w:color w:val="404040"/>
                <w:kern w:val="24"/>
                <w:lang w:val="pl-PL"/>
              </w:rPr>
              <w:t>neformaliojo užsiėmimus mokykloje lankė 427</w:t>
            </w:r>
            <w:r w:rsidR="006853B2">
              <w:rPr>
                <w:rFonts w:ascii="Palemonas" w:hAnsi="Palemonas"/>
                <w:color w:val="404040"/>
                <w:kern w:val="24"/>
                <w:lang w:val="pl-PL"/>
              </w:rPr>
              <w:t xml:space="preserve"> mokiniai</w:t>
            </w:r>
            <w:r>
              <w:rPr>
                <w:rFonts w:ascii="Palemonas" w:hAnsi="Palemonas"/>
                <w:color w:val="404040"/>
                <w:kern w:val="24"/>
                <w:lang w:val="pl-PL"/>
              </w:rPr>
              <w:t xml:space="preserve">, tai sudarė23,19 % nuo visų mokinių skaičiaus. </w:t>
            </w:r>
          </w:p>
          <w:p w14:paraId="13A342F5" w14:textId="4295DA73" w:rsidR="00F13BB1" w:rsidRDefault="00F13BB1" w:rsidP="006853B2">
            <w:pPr>
              <w:widowControl w:val="0"/>
              <w:tabs>
                <w:tab w:val="left" w:pos="1293"/>
              </w:tabs>
              <w:overflowPunct w:val="0"/>
              <w:spacing w:line="300" w:lineRule="atLeast"/>
              <w:ind w:firstLine="1237"/>
              <w:jc w:val="both"/>
              <w:textAlignment w:val="baseline"/>
              <w:rPr>
                <w:rFonts w:ascii="Palemonas" w:hAnsi="Palemonas"/>
                <w:color w:val="404040"/>
                <w:kern w:val="24"/>
                <w:lang w:val="pl-PL"/>
              </w:rPr>
            </w:pPr>
            <w:r>
              <w:rPr>
                <w:rFonts w:ascii="Palemonas" w:hAnsi="Palemonas" w:cs="Palemonas"/>
                <w:lang w:eastAsia="en-US"/>
              </w:rPr>
              <w:t>2019 m. m. m</w:t>
            </w:r>
            <w:r w:rsidRPr="00176A6F">
              <w:rPr>
                <w:rFonts w:ascii="Palemonas" w:hAnsi="Palemonas" w:cs="Palemonas"/>
                <w:lang w:eastAsia="en-US"/>
              </w:rPr>
              <w:t xml:space="preserve">okinių, ugdomų pagal tikslinėmis valstybės lėšomis finansuojamas NVŠ programas, </w:t>
            </w:r>
            <w:r>
              <w:rPr>
                <w:rFonts w:ascii="Palemonas" w:hAnsi="Palemonas" w:cs="Palemonas"/>
                <w:lang w:eastAsia="en-US"/>
              </w:rPr>
              <w:t xml:space="preserve">buvo 1070, tai sudarė  59,9 % nuo viso mokinių skaičiaus, tuo tarpu 2018 m. </w:t>
            </w:r>
            <w:r>
              <w:rPr>
                <w:rFonts w:ascii="Palemonas" w:hAnsi="Palemonas" w:cs="Palemonas"/>
                <w:lang w:eastAsia="en-US"/>
              </w:rPr>
              <w:lastRenderedPageBreak/>
              <w:t xml:space="preserve">NVŠ </w:t>
            </w:r>
            <w:r w:rsidR="0077374A">
              <w:rPr>
                <w:rFonts w:ascii="Palemonas" w:hAnsi="Palemonas" w:cs="Palemonas"/>
                <w:lang w:eastAsia="en-US"/>
              </w:rPr>
              <w:t xml:space="preserve">programas </w:t>
            </w:r>
            <w:r>
              <w:rPr>
                <w:rFonts w:ascii="Palemonas" w:hAnsi="Palemonas" w:cs="Palemonas"/>
                <w:lang w:eastAsia="en-US"/>
              </w:rPr>
              <w:t>lankė 47,39 % mokinių</w:t>
            </w:r>
            <w:r w:rsidR="0077374A">
              <w:rPr>
                <w:rFonts w:ascii="Palemonas" w:hAnsi="Palemonas" w:cs="Palemonas"/>
                <w:lang w:eastAsia="en-US"/>
              </w:rPr>
              <w:t>.</w:t>
            </w:r>
            <w:r>
              <w:rPr>
                <w:rFonts w:ascii="Palemonas" w:hAnsi="Palemonas" w:cs="Palemonas"/>
                <w:lang w:eastAsia="en-US"/>
              </w:rPr>
              <w:t xml:space="preserve"> Mokiniai galėjo rinkosi veiklas įvairiose sporto, meno, pilietinio ugdymo ir informatikos  programas, kurias vykdė  13 NVŠ teikėjų.</w:t>
            </w:r>
          </w:p>
          <w:p w14:paraId="07D618D4" w14:textId="33F539E3" w:rsidR="0077374A" w:rsidRDefault="0077374A" w:rsidP="006853B2">
            <w:pPr>
              <w:widowControl w:val="0"/>
              <w:tabs>
                <w:tab w:val="left" w:pos="1293"/>
              </w:tabs>
              <w:overflowPunct w:val="0"/>
              <w:spacing w:line="300" w:lineRule="atLeast"/>
              <w:ind w:firstLine="1237"/>
              <w:jc w:val="both"/>
              <w:textAlignment w:val="baseline"/>
              <w:rPr>
                <w:rFonts w:ascii="Palemonas" w:hAnsi="Palemonas" w:cs="Palemonas"/>
                <w:lang w:eastAsia="en-US"/>
              </w:rPr>
            </w:pPr>
            <w:r>
              <w:rPr>
                <w:rFonts w:ascii="Palemonas" w:hAnsi="Palemonas" w:cs="Palemonas"/>
                <w:lang w:eastAsia="en-US"/>
              </w:rPr>
              <w:t>2019 m. neformaliojo švietimo mokyklose dalyvavo 1338 mokiniai, tai sudaro 72,67 % nuo vis</w:t>
            </w:r>
            <w:r w:rsidR="006853B2">
              <w:rPr>
                <w:rFonts w:ascii="Palemonas" w:hAnsi="Palemonas" w:cs="Palemonas"/>
                <w:lang w:eastAsia="en-US"/>
              </w:rPr>
              <w:t>ų</w:t>
            </w:r>
            <w:r>
              <w:rPr>
                <w:rFonts w:ascii="Palemonas" w:hAnsi="Palemonas" w:cs="Palemonas"/>
                <w:lang w:eastAsia="en-US"/>
              </w:rPr>
              <w:t xml:space="preserve"> mokinių skaičiaus, tuo tarpu 2018 m. sudarė 60, 67 %. Labai ženkliai pakilo mokinių skaičius Moksleivių klube (švietimo įstaiga sugebėjo padidinti siūlomą programų, kurias vaikai mielai lankė, skaičių) ir Sporto centre (pradėtos vykdyti sportinė plaukimo, gimnastikos ir badmintono programos). </w:t>
            </w:r>
          </w:p>
          <w:p w14:paraId="343B5430" w14:textId="01D542D2" w:rsidR="0077374A" w:rsidRDefault="006853B2" w:rsidP="00151EDF">
            <w:pPr>
              <w:widowControl w:val="0"/>
              <w:tabs>
                <w:tab w:val="left" w:pos="1293"/>
              </w:tabs>
              <w:overflowPunct w:val="0"/>
              <w:spacing w:line="300" w:lineRule="atLeast"/>
              <w:jc w:val="both"/>
              <w:textAlignment w:val="baseline"/>
              <w:rPr>
                <w:rFonts w:ascii="Palemonas" w:hAnsi="Palemonas" w:cs="Palemonas"/>
                <w:lang w:eastAsia="en-US"/>
              </w:rPr>
            </w:pPr>
            <w:r w:rsidRPr="00505385">
              <w:rPr>
                <w:noProof/>
              </w:rPr>
              <w:drawing>
                <wp:inline distT="0" distB="0" distL="0" distR="0" wp14:anchorId="44E0B271" wp14:editId="4468C187">
                  <wp:extent cx="4827270" cy="2119630"/>
                  <wp:effectExtent l="0" t="0" r="0" b="0"/>
                  <wp:docPr id="12" name="Objekta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4C60F4" w14:textId="0B0FA782" w:rsidR="00F13BB1" w:rsidRPr="0077374A" w:rsidRDefault="0077374A" w:rsidP="00151EDF">
            <w:pPr>
              <w:pStyle w:val="Sraopastraipa"/>
              <w:spacing w:line="300" w:lineRule="atLeast"/>
              <w:ind w:left="0"/>
              <w:jc w:val="right"/>
              <w:rPr>
                <w:rFonts w:ascii="Palemonas" w:hAnsi="Palemonas"/>
                <w:sz w:val="18"/>
                <w:szCs w:val="18"/>
              </w:rPr>
            </w:pPr>
            <w:r w:rsidRPr="0077374A">
              <w:rPr>
                <w:rFonts w:ascii="Palemonas" w:hAnsi="Palemonas"/>
                <w:sz w:val="18"/>
                <w:szCs w:val="18"/>
              </w:rPr>
              <w:t>Duomenų šaltinis: ŠVIS</w:t>
            </w:r>
          </w:p>
        </w:tc>
      </w:tr>
    </w:tbl>
    <w:p w14:paraId="49C10D67" w14:textId="77777777" w:rsidR="006853B2" w:rsidRDefault="006853B2" w:rsidP="00151EDF">
      <w:pPr>
        <w:tabs>
          <w:tab w:val="num" w:pos="1276"/>
        </w:tabs>
        <w:overflowPunct w:val="0"/>
        <w:spacing w:line="300" w:lineRule="atLeast"/>
        <w:textAlignment w:val="baseline"/>
        <w:rPr>
          <w:rFonts w:ascii="Palemonas" w:hAnsi="Palemonas" w:cs="Palemonas"/>
          <w:b/>
          <w:bCs/>
          <w:color w:val="548DD4"/>
          <w:lang w:eastAsia="en-US"/>
        </w:rPr>
      </w:pPr>
    </w:p>
    <w:p w14:paraId="33C0645B" w14:textId="61BA7901" w:rsidR="00F57889" w:rsidRPr="00FB7A83" w:rsidRDefault="0077374A" w:rsidP="00151EDF">
      <w:pPr>
        <w:tabs>
          <w:tab w:val="num" w:pos="1276"/>
        </w:tabs>
        <w:overflowPunct w:val="0"/>
        <w:spacing w:line="300" w:lineRule="atLeast"/>
        <w:textAlignment w:val="baseline"/>
        <w:rPr>
          <w:rFonts w:ascii="Palemonas" w:hAnsi="Palemonas" w:cs="Palemonas"/>
          <w:b/>
          <w:bCs/>
          <w:color w:val="548DD4"/>
          <w:lang w:eastAsia="en-US"/>
        </w:rPr>
      </w:pPr>
      <w:r w:rsidRPr="00FB7A83">
        <w:rPr>
          <w:rFonts w:ascii="Palemonas" w:hAnsi="Palemonas" w:cs="Palemonas"/>
          <w:b/>
          <w:bCs/>
          <w:color w:val="548DD4"/>
          <w:lang w:eastAsia="en-US"/>
        </w:rPr>
        <w:t>Pažangos vertinimas</w:t>
      </w:r>
    </w:p>
    <w:p w14:paraId="36FAEA15" w14:textId="04D25D85" w:rsidR="0077374A" w:rsidRPr="00151EDF" w:rsidRDefault="00151EDF" w:rsidP="00151EDF">
      <w:pPr>
        <w:tabs>
          <w:tab w:val="num" w:pos="1276"/>
        </w:tabs>
        <w:overflowPunct w:val="0"/>
        <w:spacing w:line="300" w:lineRule="atLeast"/>
        <w:textAlignment w:val="baseline"/>
        <w:rPr>
          <w:rFonts w:ascii="Palemonas" w:hAnsi="Palemonas" w:cs="Palemonas"/>
          <w:lang w:eastAsia="en-US"/>
        </w:rPr>
      </w:pPr>
      <w:r>
        <w:rPr>
          <w:rFonts w:ascii="Palemonas" w:hAnsi="Palemonas" w:cs="Palemonas"/>
          <w:b/>
          <w:bCs/>
          <w:lang w:eastAsia="en-US"/>
        </w:rPr>
        <w:tab/>
      </w:r>
      <w:r w:rsidRPr="00151EDF">
        <w:rPr>
          <w:rFonts w:ascii="Palemonas" w:hAnsi="Palemonas" w:cs="Palemonas"/>
          <w:lang w:eastAsia="en-US"/>
        </w:rPr>
        <w:t>Siekiamybė, kad bent 80% bendrojo ugdymo mokyklose besimokančių mokinių lankytų nors vieną neformaliojo ugdymo veiklą – pasiekta</w:t>
      </w:r>
      <w:r w:rsidR="006853B2">
        <w:rPr>
          <w:rFonts w:ascii="Palemonas" w:hAnsi="Palemonas" w:cs="Palemonas"/>
          <w:lang w:eastAsia="en-US"/>
        </w:rPr>
        <w:t>.</w:t>
      </w:r>
    </w:p>
    <w:p w14:paraId="1D126807" w14:textId="5EB0DB91" w:rsidR="0077374A" w:rsidRPr="00151EDF" w:rsidRDefault="00151EDF" w:rsidP="00151EDF">
      <w:pPr>
        <w:tabs>
          <w:tab w:val="num" w:pos="1276"/>
        </w:tabs>
        <w:overflowPunct w:val="0"/>
        <w:spacing w:line="300" w:lineRule="atLeast"/>
        <w:textAlignment w:val="baseline"/>
        <w:rPr>
          <w:rFonts w:ascii="Palemonas" w:hAnsi="Palemonas" w:cs="Palemonas"/>
          <w:lang w:eastAsia="en-US"/>
        </w:rPr>
      </w:pPr>
      <w:r w:rsidRPr="00151EDF">
        <w:rPr>
          <w:rFonts w:ascii="Palemonas" w:hAnsi="Palemonas" w:cs="Palemonas"/>
          <w:lang w:eastAsia="en-US"/>
        </w:rPr>
        <w:tab/>
        <w:t xml:space="preserve">Siekis, kad švietimo įstaigose specialioji pagalba būtų teikiama 100 % mokinių, kuriems reikalinga ši pagalba </w:t>
      </w:r>
      <w:r>
        <w:rPr>
          <w:rFonts w:ascii="Palemonas" w:hAnsi="Palemonas" w:cs="Palemonas"/>
          <w:lang w:eastAsia="en-US"/>
        </w:rPr>
        <w:t>–</w:t>
      </w:r>
      <w:r w:rsidRPr="00151EDF">
        <w:rPr>
          <w:rFonts w:ascii="Palemonas" w:hAnsi="Palemonas" w:cs="Palemonas"/>
          <w:lang w:eastAsia="en-US"/>
        </w:rPr>
        <w:t xml:space="preserve"> pasiekta</w:t>
      </w:r>
      <w:r w:rsidR="006D51B2">
        <w:rPr>
          <w:rFonts w:ascii="Palemonas" w:hAnsi="Palemonas" w:cs="Palemonas"/>
          <w:lang w:eastAsia="en-US"/>
        </w:rPr>
        <w:t>s</w:t>
      </w:r>
      <w:r>
        <w:rPr>
          <w:rFonts w:ascii="Palemonas" w:hAnsi="Palemonas" w:cs="Palemonas"/>
          <w:lang w:eastAsia="en-US"/>
        </w:rPr>
        <w:t>.</w:t>
      </w:r>
    </w:p>
    <w:p w14:paraId="05245A5B" w14:textId="4B5D8149" w:rsidR="00EE5559" w:rsidRPr="005131B8" w:rsidRDefault="00EE5559" w:rsidP="00EE5559">
      <w:pPr>
        <w:tabs>
          <w:tab w:val="num" w:pos="1276"/>
        </w:tabs>
        <w:overflowPunct w:val="0"/>
        <w:spacing w:line="300" w:lineRule="atLeast"/>
        <w:jc w:val="both"/>
        <w:textAlignment w:val="baseline"/>
        <w:rPr>
          <w:b/>
          <w:bCs/>
        </w:rPr>
      </w:pPr>
      <w:r w:rsidRPr="009D400D">
        <w:rPr>
          <w:b/>
          <w:bCs/>
        </w:rPr>
        <w:t>Pažanga padaryta,</w:t>
      </w:r>
      <w:r>
        <w:rPr>
          <w:b/>
          <w:bCs/>
        </w:rPr>
        <w:t xml:space="preserve"> </w:t>
      </w:r>
      <w:r w:rsidRPr="009D400D">
        <w:rPr>
          <w:b/>
          <w:bCs/>
        </w:rPr>
        <w:t>planuot</w:t>
      </w:r>
      <w:r>
        <w:rPr>
          <w:b/>
          <w:bCs/>
        </w:rPr>
        <w:t xml:space="preserve">os </w:t>
      </w:r>
      <w:r w:rsidRPr="009D400D">
        <w:rPr>
          <w:b/>
          <w:bCs/>
        </w:rPr>
        <w:t>reikšmė</w:t>
      </w:r>
      <w:r>
        <w:rPr>
          <w:b/>
          <w:bCs/>
        </w:rPr>
        <w:t>s</w:t>
      </w:r>
      <w:r w:rsidRPr="009D400D">
        <w:rPr>
          <w:b/>
          <w:bCs/>
        </w:rPr>
        <w:t xml:space="preserve"> pasiekt</w:t>
      </w:r>
      <w:r>
        <w:rPr>
          <w:b/>
          <w:bCs/>
        </w:rPr>
        <w:t xml:space="preserve">os. </w:t>
      </w:r>
    </w:p>
    <w:p w14:paraId="268F61F7" w14:textId="1E676F59" w:rsidR="00D44FB9" w:rsidRDefault="00D44FB9">
      <w:pPr>
        <w:rPr>
          <w:rFonts w:ascii="Palemonas" w:hAnsi="Palemonas" w:cs="Palemonas"/>
          <w:b/>
          <w:bCs/>
          <w:lang w:eastAsia="en-US"/>
        </w:rPr>
      </w:pPr>
      <w:r>
        <w:rPr>
          <w:rFonts w:ascii="Palemonas" w:hAnsi="Palemonas" w:cs="Palemonas"/>
          <w:b/>
          <w:bCs/>
          <w:lang w:eastAsia="en-US"/>
        </w:rPr>
        <w:br w:type="page"/>
      </w:r>
    </w:p>
    <w:p w14:paraId="01276188" w14:textId="77777777" w:rsidR="00F57889" w:rsidRDefault="00F57889" w:rsidP="00151EDF">
      <w:pPr>
        <w:tabs>
          <w:tab w:val="num" w:pos="1276"/>
        </w:tabs>
        <w:overflowPunct w:val="0"/>
        <w:spacing w:line="300" w:lineRule="atLeast"/>
        <w:jc w:val="center"/>
        <w:textAlignment w:val="baseline"/>
        <w:rPr>
          <w:rFonts w:ascii="Palemonas" w:hAnsi="Palemonas" w:cs="Palemonas"/>
          <w:b/>
          <w:bCs/>
          <w:lang w:eastAsia="en-US"/>
        </w:rPr>
      </w:pPr>
    </w:p>
    <w:p w14:paraId="65AE13F9" w14:textId="77777777" w:rsidR="00F57889" w:rsidRDefault="00F57889" w:rsidP="00151EDF">
      <w:pPr>
        <w:tabs>
          <w:tab w:val="num" w:pos="1276"/>
        </w:tabs>
        <w:overflowPunct w:val="0"/>
        <w:spacing w:line="300" w:lineRule="atLeast"/>
        <w:jc w:val="center"/>
        <w:textAlignment w:val="baseline"/>
        <w:rPr>
          <w:rFonts w:ascii="Palemonas" w:hAnsi="Palemonas" w:cs="Palemonas"/>
          <w:b/>
          <w:bCs/>
          <w:lang w:eastAsia="en-US"/>
        </w:rPr>
      </w:pPr>
      <w:r w:rsidRPr="00176A6F">
        <w:rPr>
          <w:rFonts w:ascii="Palemonas" w:hAnsi="Palemonas" w:cs="Palemonas"/>
          <w:b/>
          <w:bCs/>
          <w:lang w:eastAsia="en-US"/>
        </w:rPr>
        <w:t>V</w:t>
      </w:r>
      <w:r>
        <w:rPr>
          <w:rFonts w:ascii="Palemonas" w:hAnsi="Palemonas" w:cs="Palemonas"/>
          <w:b/>
          <w:bCs/>
          <w:lang w:eastAsia="en-US"/>
        </w:rPr>
        <w:t xml:space="preserve"> SKYRIUS</w:t>
      </w:r>
    </w:p>
    <w:p w14:paraId="62413017" w14:textId="77777777" w:rsidR="00F57889" w:rsidRPr="00176A6F" w:rsidRDefault="00F57889" w:rsidP="00151EDF">
      <w:pPr>
        <w:tabs>
          <w:tab w:val="num" w:pos="1276"/>
        </w:tabs>
        <w:overflowPunct w:val="0"/>
        <w:spacing w:line="300" w:lineRule="atLeast"/>
        <w:jc w:val="center"/>
        <w:textAlignment w:val="baseline"/>
        <w:rPr>
          <w:rFonts w:ascii="Palemonas" w:hAnsi="Palemonas" w:cs="Palemonas"/>
          <w:b/>
          <w:bCs/>
          <w:lang w:eastAsia="en-US"/>
        </w:rPr>
      </w:pPr>
      <w:r w:rsidRPr="00176A6F">
        <w:rPr>
          <w:rFonts w:ascii="Palemonas" w:hAnsi="Palemonas" w:cs="Palemonas"/>
          <w:b/>
          <w:bCs/>
          <w:lang w:eastAsia="en-US"/>
        </w:rPr>
        <w:t>DALYVAVIMO ŠVIETIMO PROCESE RODIKLIAI</w:t>
      </w:r>
    </w:p>
    <w:p w14:paraId="73703E9B" w14:textId="3B1196D4" w:rsidR="00F57889" w:rsidRDefault="00F57889" w:rsidP="00151EDF">
      <w:pPr>
        <w:tabs>
          <w:tab w:val="left" w:pos="709"/>
          <w:tab w:val="left" w:pos="851"/>
        </w:tabs>
        <w:overflowPunct w:val="0"/>
        <w:spacing w:line="300" w:lineRule="atLeast"/>
        <w:jc w:val="both"/>
        <w:textAlignment w:val="baseline"/>
        <w:rPr>
          <w:rFonts w:ascii="Palemonas" w:hAnsi="Palemonas" w:cs="Palemonas"/>
          <w:lang w:eastAsia="en-U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4C1980" w:rsidRPr="003D697E" w14:paraId="206A2AB7" w14:textId="77777777" w:rsidTr="00FB7A83">
        <w:trPr>
          <w:trHeight w:val="267"/>
        </w:trPr>
        <w:tc>
          <w:tcPr>
            <w:tcW w:w="9828" w:type="dxa"/>
            <w:shd w:val="clear" w:color="auto" w:fill="548DD4"/>
            <w:vAlign w:val="center"/>
          </w:tcPr>
          <w:p w14:paraId="6617216C" w14:textId="3692F224" w:rsidR="004C1980" w:rsidRPr="00EE5559" w:rsidRDefault="00EE5559" w:rsidP="00EE5559">
            <w:pPr>
              <w:widowControl w:val="0"/>
              <w:tabs>
                <w:tab w:val="left" w:pos="1293"/>
              </w:tabs>
              <w:overflowPunct w:val="0"/>
              <w:spacing w:line="300" w:lineRule="atLeast"/>
              <w:jc w:val="center"/>
              <w:textAlignment w:val="baseline"/>
              <w:rPr>
                <w:rFonts w:ascii="Palemonas" w:hAnsi="Palemonas" w:cs="Palemonas"/>
                <w:i/>
                <w:iCs/>
                <w:lang w:eastAsia="en-US"/>
              </w:rPr>
            </w:pPr>
            <w:r w:rsidRPr="00EE5559">
              <w:rPr>
                <w:rFonts w:ascii="Palemonas" w:hAnsi="Palemonas" w:cs="Palemonas"/>
                <w:i/>
                <w:iCs/>
                <w:lang w:eastAsia="en-US"/>
              </w:rPr>
              <w:t>Rodikliai</w:t>
            </w:r>
          </w:p>
        </w:tc>
      </w:tr>
      <w:tr w:rsidR="00BC6688" w:rsidRPr="00BC6688" w14:paraId="6823F523" w14:textId="77777777" w:rsidTr="000C0B12">
        <w:trPr>
          <w:trHeight w:val="441"/>
        </w:trPr>
        <w:tc>
          <w:tcPr>
            <w:tcW w:w="9828" w:type="dxa"/>
            <w:vAlign w:val="center"/>
          </w:tcPr>
          <w:p w14:paraId="084F6009" w14:textId="77777777" w:rsidR="00F878DD" w:rsidRPr="00BC6688" w:rsidRDefault="00F878DD" w:rsidP="00151EDF">
            <w:pPr>
              <w:widowControl w:val="0"/>
              <w:tabs>
                <w:tab w:val="left" w:pos="1293"/>
              </w:tabs>
              <w:overflowPunct w:val="0"/>
              <w:spacing w:line="300" w:lineRule="atLeast"/>
              <w:textAlignment w:val="baseline"/>
              <w:rPr>
                <w:rFonts w:ascii="Palemonas" w:hAnsi="Palemonas" w:cs="Palemonas"/>
                <w:i/>
                <w:iCs/>
                <w:color w:val="17365D"/>
                <w:lang w:eastAsia="en-US"/>
              </w:rPr>
            </w:pPr>
            <w:r w:rsidRPr="00BC6688">
              <w:rPr>
                <w:rFonts w:ascii="Palemonas" w:hAnsi="Palemonas" w:cs="Palemonas"/>
                <w:i/>
                <w:iCs/>
                <w:color w:val="17365D"/>
                <w:lang w:eastAsia="en-US"/>
              </w:rPr>
              <w:t>5.1. Palangos miesto savivaldybės švietimo įstaigose ugdomų 0–5 metų vaikų dalis</w:t>
            </w:r>
          </w:p>
        </w:tc>
      </w:tr>
      <w:tr w:rsidR="00F878DD" w:rsidRPr="006853B2" w14:paraId="5FA7A8F5" w14:textId="77777777" w:rsidTr="006853B2">
        <w:trPr>
          <w:trHeight w:val="2825"/>
        </w:trPr>
        <w:tc>
          <w:tcPr>
            <w:tcW w:w="9828" w:type="dxa"/>
          </w:tcPr>
          <w:p w14:paraId="2A1EF7DB" w14:textId="3F0B3841" w:rsidR="00F878DD" w:rsidRPr="006853B2" w:rsidRDefault="006853B2" w:rsidP="00151EDF">
            <w:pPr>
              <w:widowControl w:val="0"/>
              <w:tabs>
                <w:tab w:val="left" w:pos="1293"/>
              </w:tabs>
              <w:overflowPunct w:val="0"/>
              <w:spacing w:line="300" w:lineRule="atLeast"/>
              <w:jc w:val="both"/>
              <w:textAlignment w:val="baseline"/>
              <w:rPr>
                <w:rFonts w:ascii="Palemonas" w:hAnsi="Palemonas"/>
              </w:rPr>
            </w:pPr>
            <w:r w:rsidRPr="006853B2">
              <w:rPr>
                <w:rFonts w:ascii="Palemonas" w:hAnsi="Palemonas"/>
                <w:noProof/>
              </w:rPr>
              <w:drawing>
                <wp:inline distT="0" distB="0" distL="0" distR="0" wp14:anchorId="7ADB14B9" wp14:editId="362EDE19">
                  <wp:extent cx="4364355" cy="1965325"/>
                  <wp:effectExtent l="0" t="0" r="0" b="0"/>
                  <wp:docPr id="133" name="Objektas 1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0CF5AD" w14:textId="136B2BFD" w:rsidR="00EE5559" w:rsidRPr="006853B2" w:rsidRDefault="00EE5559" w:rsidP="006853B2">
            <w:pPr>
              <w:widowControl w:val="0"/>
              <w:tabs>
                <w:tab w:val="left" w:pos="1293"/>
              </w:tabs>
              <w:overflowPunct w:val="0"/>
              <w:spacing w:line="300" w:lineRule="atLeast"/>
              <w:ind w:firstLine="1237"/>
              <w:jc w:val="both"/>
              <w:textAlignment w:val="baseline"/>
              <w:rPr>
                <w:rFonts w:ascii="Palemonas" w:hAnsi="Palemonas"/>
              </w:rPr>
            </w:pPr>
            <w:r w:rsidRPr="006853B2">
              <w:rPr>
                <w:rFonts w:ascii="Palemonas" w:hAnsi="Palemonas"/>
              </w:rPr>
              <w:t>2019 m. ikimokyklinio ugdymo įstaigas lankė 71,22 % vaikų palyginus su bendru savivaldybėje gyvenančių to amžius vaikų</w:t>
            </w:r>
            <w:r w:rsidR="006853B2" w:rsidRPr="006853B2">
              <w:rPr>
                <w:rFonts w:ascii="Palemonas" w:hAnsi="Palemonas"/>
              </w:rPr>
              <w:t xml:space="preserve"> skaičiumi</w:t>
            </w:r>
            <w:r w:rsidRPr="006853B2">
              <w:rPr>
                <w:rFonts w:ascii="Palemonas" w:hAnsi="Palemonas"/>
              </w:rPr>
              <w:t>. Palyginus keleto metų duomenis</w:t>
            </w:r>
            <w:r w:rsidR="006853B2" w:rsidRPr="006853B2">
              <w:rPr>
                <w:rFonts w:ascii="Palemonas" w:hAnsi="Palemonas"/>
              </w:rPr>
              <w:t>,</w:t>
            </w:r>
            <w:r w:rsidRPr="006853B2">
              <w:rPr>
                <w:rFonts w:ascii="Palemonas" w:hAnsi="Palemonas"/>
              </w:rPr>
              <w:t xml:space="preserve"> matyti, kad ikimokyklinio ugdymo mokyklas lankančių vaikų dalis svyruoja 3-4 %. Apie 28-29 % vaikų, nelankančių lopšelių-darželių yra vaikai 0-2 metų amžiaus. </w:t>
            </w:r>
          </w:p>
          <w:p w14:paraId="34C822BA" w14:textId="776D66CF" w:rsidR="006853B2" w:rsidRPr="006853B2" w:rsidRDefault="006853B2" w:rsidP="00EA0C35">
            <w:pPr>
              <w:widowControl w:val="0"/>
              <w:tabs>
                <w:tab w:val="left" w:pos="1293"/>
              </w:tabs>
              <w:overflowPunct w:val="0"/>
              <w:spacing w:line="300" w:lineRule="atLeast"/>
              <w:jc w:val="both"/>
              <w:textAlignment w:val="baseline"/>
              <w:rPr>
                <w:rFonts w:ascii="Palemonas" w:hAnsi="Palemonas"/>
                <w:noProof/>
              </w:rPr>
            </w:pPr>
            <w:r w:rsidRPr="006853B2">
              <w:rPr>
                <w:rFonts w:ascii="Palemonas" w:hAnsi="Palemonas"/>
                <w:noProof/>
              </w:rPr>
              <w:drawing>
                <wp:inline distT="0" distB="0" distL="0" distR="0" wp14:anchorId="151DA441" wp14:editId="167A9330">
                  <wp:extent cx="3360420" cy="1502410"/>
                  <wp:effectExtent l="0" t="0" r="0" b="0"/>
                  <wp:docPr id="134" name="Objektas 1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A62A0A" w14:textId="7CE907CB" w:rsidR="00EE5559" w:rsidRPr="006853B2" w:rsidRDefault="00EA0C35" w:rsidP="00EA0C35">
            <w:pPr>
              <w:widowControl w:val="0"/>
              <w:tabs>
                <w:tab w:val="left" w:pos="1293"/>
              </w:tabs>
              <w:overflowPunct w:val="0"/>
              <w:spacing w:line="300" w:lineRule="atLeast"/>
              <w:jc w:val="both"/>
              <w:textAlignment w:val="baseline"/>
              <w:rPr>
                <w:rFonts w:ascii="Palemonas" w:hAnsi="Palemonas"/>
              </w:rPr>
            </w:pPr>
            <w:r w:rsidRPr="006853B2">
              <w:rPr>
                <w:rFonts w:ascii="Palemonas" w:hAnsi="Palemonas"/>
              </w:rPr>
              <w:t>V</w:t>
            </w:r>
            <w:r w:rsidR="00EE5559" w:rsidRPr="006853B2">
              <w:rPr>
                <w:rFonts w:ascii="Palemonas" w:hAnsi="Palemonas"/>
              </w:rPr>
              <w:t xml:space="preserve">isiems vaikams 100% užtikrinamas ikimokyklinis ugdymas, eilių į ikimokyklinio ugdymo įstaigas nėra. </w:t>
            </w:r>
          </w:p>
        </w:tc>
      </w:tr>
      <w:tr w:rsidR="00BC6688" w:rsidRPr="00BC6688" w14:paraId="14024812" w14:textId="77777777" w:rsidTr="000C0B12">
        <w:trPr>
          <w:trHeight w:val="281"/>
        </w:trPr>
        <w:tc>
          <w:tcPr>
            <w:tcW w:w="9828" w:type="dxa"/>
          </w:tcPr>
          <w:p w14:paraId="3E09AB6D" w14:textId="77777777" w:rsidR="00F878DD" w:rsidRPr="00BC6688" w:rsidRDefault="00F878DD" w:rsidP="00151EDF">
            <w:pPr>
              <w:widowControl w:val="0"/>
              <w:tabs>
                <w:tab w:val="left" w:pos="1293"/>
              </w:tabs>
              <w:overflowPunct w:val="0"/>
              <w:spacing w:line="300" w:lineRule="atLeast"/>
              <w:jc w:val="both"/>
              <w:textAlignment w:val="baseline"/>
              <w:rPr>
                <w:rFonts w:ascii="Palemonas" w:hAnsi="Palemonas" w:cs="Palemonas"/>
                <w:i/>
                <w:iCs/>
                <w:color w:val="17365D"/>
                <w:lang w:eastAsia="en-US"/>
              </w:rPr>
            </w:pPr>
            <w:r w:rsidRPr="00BC6688">
              <w:rPr>
                <w:rFonts w:ascii="Palemonas" w:hAnsi="Palemonas" w:cs="Palemonas"/>
                <w:i/>
                <w:iCs/>
                <w:color w:val="17365D"/>
                <w:lang w:eastAsia="en-US"/>
              </w:rPr>
              <w:t>5.2. Mokinių pasiskirstymas pagal ugdymo programas</w:t>
            </w:r>
          </w:p>
        </w:tc>
      </w:tr>
      <w:tr w:rsidR="00F878DD" w:rsidRPr="00176A6F" w14:paraId="1FAC74F2" w14:textId="77777777" w:rsidTr="000C0B12">
        <w:trPr>
          <w:trHeight w:val="2027"/>
        </w:trPr>
        <w:tc>
          <w:tcPr>
            <w:tcW w:w="9828" w:type="dxa"/>
          </w:tcPr>
          <w:p w14:paraId="67FAAFA1" w14:textId="6813EDDE" w:rsidR="002F7AAE" w:rsidRPr="006853B2" w:rsidRDefault="00F878DD" w:rsidP="00151EDF">
            <w:pPr>
              <w:spacing w:line="300" w:lineRule="atLeast"/>
              <w:rPr>
                <w:rFonts w:ascii="Palemonas" w:hAnsi="Palemonas"/>
                <w:color w:val="000000"/>
              </w:rPr>
            </w:pPr>
            <w:r w:rsidRPr="006853B2">
              <w:rPr>
                <w:rFonts w:ascii="Palemonas" w:hAnsi="Palemonas"/>
                <w:color w:val="000000"/>
              </w:rPr>
              <w:t xml:space="preserve">Mokinių skaičiaus pokytis bendrojo ugdymo mokyklose pagal ugdymo programas   </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278"/>
              <w:gridCol w:w="1245"/>
              <w:gridCol w:w="879"/>
              <w:gridCol w:w="850"/>
              <w:gridCol w:w="709"/>
              <w:gridCol w:w="992"/>
              <w:gridCol w:w="1418"/>
              <w:gridCol w:w="1357"/>
            </w:tblGrid>
            <w:tr w:rsidR="002F7AAE" w:rsidRPr="006853B2" w14:paraId="365DE5C6" w14:textId="77777777" w:rsidTr="000C0B12">
              <w:trPr>
                <w:trHeight w:val="522"/>
              </w:trPr>
              <w:tc>
                <w:tcPr>
                  <w:tcW w:w="961" w:type="dxa"/>
                  <w:vMerge w:val="restart"/>
                  <w:shd w:val="clear" w:color="auto" w:fill="auto"/>
                </w:tcPr>
                <w:p w14:paraId="57BBAA1B" w14:textId="77777777" w:rsidR="002F7AAE" w:rsidRPr="006853B2" w:rsidRDefault="002F7AAE" w:rsidP="00151EDF">
                  <w:pPr>
                    <w:spacing w:line="300" w:lineRule="atLeast"/>
                    <w:rPr>
                      <w:rFonts w:ascii="Palemonas" w:hAnsi="Palemonas"/>
                      <w:color w:val="000000"/>
                    </w:rPr>
                  </w:pPr>
                  <w:r w:rsidRPr="006853B2">
                    <w:rPr>
                      <w:rFonts w:ascii="Palemonas" w:hAnsi="Palemonas"/>
                      <w:color w:val="000000"/>
                    </w:rPr>
                    <w:t xml:space="preserve">Mokslo metai </w:t>
                  </w:r>
                </w:p>
              </w:tc>
              <w:tc>
                <w:tcPr>
                  <w:tcW w:w="8728" w:type="dxa"/>
                  <w:gridSpan w:val="8"/>
                  <w:shd w:val="clear" w:color="auto" w:fill="auto"/>
                </w:tcPr>
                <w:p w14:paraId="5579A28D" w14:textId="6F30F618" w:rsidR="002F7AAE" w:rsidRPr="006853B2" w:rsidRDefault="002F7AAE" w:rsidP="00151EDF">
                  <w:pPr>
                    <w:spacing w:line="300" w:lineRule="atLeast"/>
                    <w:jc w:val="center"/>
                    <w:rPr>
                      <w:rFonts w:ascii="Palemonas" w:hAnsi="Palemonas"/>
                      <w:color w:val="000000"/>
                    </w:rPr>
                  </w:pPr>
                  <w:r w:rsidRPr="006853B2">
                    <w:rPr>
                      <w:rFonts w:ascii="Palemonas" w:hAnsi="Palemonas"/>
                      <w:color w:val="000000"/>
                    </w:rPr>
                    <w:t>Mokinių skaičius pagal programas ir klases</w:t>
                  </w:r>
                </w:p>
              </w:tc>
            </w:tr>
            <w:tr w:rsidR="002F7AAE" w:rsidRPr="006853B2" w14:paraId="54D4E4B9" w14:textId="77777777" w:rsidTr="000C0B12">
              <w:trPr>
                <w:trHeight w:val="778"/>
              </w:trPr>
              <w:tc>
                <w:tcPr>
                  <w:tcW w:w="961" w:type="dxa"/>
                  <w:vMerge/>
                  <w:shd w:val="clear" w:color="auto" w:fill="auto"/>
                </w:tcPr>
                <w:p w14:paraId="4B449BA5" w14:textId="77777777" w:rsidR="002F7AAE" w:rsidRPr="006853B2" w:rsidRDefault="002F7AAE" w:rsidP="00151EDF">
                  <w:pPr>
                    <w:spacing w:line="300" w:lineRule="atLeast"/>
                    <w:rPr>
                      <w:rFonts w:ascii="Palemonas" w:hAnsi="Palemonas"/>
                      <w:sz w:val="20"/>
                      <w:szCs w:val="20"/>
                    </w:rPr>
                  </w:pPr>
                </w:p>
              </w:tc>
              <w:tc>
                <w:tcPr>
                  <w:tcW w:w="1278" w:type="dxa"/>
                  <w:shd w:val="clear" w:color="auto" w:fill="auto"/>
                </w:tcPr>
                <w:p w14:paraId="2213E40E" w14:textId="77777777" w:rsidR="002F7AAE" w:rsidRPr="006853B2" w:rsidRDefault="002F7AAE" w:rsidP="00151EDF">
                  <w:pPr>
                    <w:spacing w:line="300" w:lineRule="atLeast"/>
                    <w:rPr>
                      <w:rFonts w:ascii="Palemonas" w:hAnsi="Palemonas"/>
                      <w:color w:val="000000"/>
                      <w:sz w:val="18"/>
                      <w:szCs w:val="18"/>
                    </w:rPr>
                  </w:pPr>
                  <w:r w:rsidRPr="006853B2">
                    <w:rPr>
                      <w:rFonts w:ascii="Palemonas" w:hAnsi="Palemonas"/>
                      <w:color w:val="000000"/>
                      <w:sz w:val="18"/>
                      <w:szCs w:val="18"/>
                    </w:rPr>
                    <w:t>Ikimokykl.</w:t>
                  </w:r>
                </w:p>
                <w:p w14:paraId="7020C220" w14:textId="77777777" w:rsidR="002F7AAE" w:rsidRPr="006853B2" w:rsidRDefault="002F7AAE" w:rsidP="00151EDF">
                  <w:pPr>
                    <w:spacing w:line="300" w:lineRule="atLeast"/>
                    <w:rPr>
                      <w:rFonts w:ascii="Palemonas" w:hAnsi="Palemonas"/>
                      <w:color w:val="000000"/>
                      <w:sz w:val="18"/>
                      <w:szCs w:val="18"/>
                    </w:rPr>
                  </w:pPr>
                  <w:r w:rsidRPr="006853B2">
                    <w:rPr>
                      <w:rFonts w:ascii="Palemonas" w:hAnsi="Palemonas"/>
                      <w:color w:val="000000"/>
                      <w:sz w:val="18"/>
                      <w:szCs w:val="18"/>
                    </w:rPr>
                    <w:t>ugdymo programos</w:t>
                  </w:r>
                </w:p>
              </w:tc>
              <w:tc>
                <w:tcPr>
                  <w:tcW w:w="1245" w:type="dxa"/>
                  <w:shd w:val="clear" w:color="auto" w:fill="auto"/>
                </w:tcPr>
                <w:p w14:paraId="33C44C0C" w14:textId="77777777" w:rsidR="002F7AAE" w:rsidRPr="006853B2" w:rsidRDefault="002F7AAE" w:rsidP="00151EDF">
                  <w:pPr>
                    <w:spacing w:line="300" w:lineRule="atLeast"/>
                    <w:jc w:val="center"/>
                    <w:rPr>
                      <w:rFonts w:ascii="Palemonas" w:hAnsi="Palemonas"/>
                      <w:color w:val="000000"/>
                      <w:sz w:val="18"/>
                      <w:szCs w:val="18"/>
                    </w:rPr>
                  </w:pPr>
                  <w:r w:rsidRPr="006853B2">
                    <w:rPr>
                      <w:rFonts w:ascii="Palemonas" w:hAnsi="Palemonas"/>
                      <w:color w:val="000000"/>
                      <w:sz w:val="18"/>
                      <w:szCs w:val="18"/>
                    </w:rPr>
                    <w:t xml:space="preserve">Priešmok.  ugdymo programos </w:t>
                  </w:r>
                </w:p>
              </w:tc>
              <w:tc>
                <w:tcPr>
                  <w:tcW w:w="879" w:type="dxa"/>
                  <w:shd w:val="clear" w:color="auto" w:fill="auto"/>
                </w:tcPr>
                <w:p w14:paraId="0CA63D1B" w14:textId="77777777" w:rsidR="002F7AAE" w:rsidRPr="006853B2" w:rsidRDefault="002F7AAE" w:rsidP="00151EDF">
                  <w:pPr>
                    <w:spacing w:line="300" w:lineRule="atLeast"/>
                    <w:jc w:val="center"/>
                    <w:rPr>
                      <w:rFonts w:ascii="Palemonas" w:hAnsi="Palemonas"/>
                      <w:color w:val="000000"/>
                      <w:sz w:val="20"/>
                      <w:szCs w:val="20"/>
                    </w:rPr>
                  </w:pPr>
                  <w:r w:rsidRPr="006853B2">
                    <w:rPr>
                      <w:rFonts w:ascii="Palemonas" w:hAnsi="Palemonas"/>
                      <w:color w:val="000000"/>
                      <w:sz w:val="20"/>
                      <w:szCs w:val="20"/>
                    </w:rPr>
                    <w:t>Spec. klasės</w:t>
                  </w:r>
                </w:p>
              </w:tc>
              <w:tc>
                <w:tcPr>
                  <w:tcW w:w="850" w:type="dxa"/>
                  <w:shd w:val="clear" w:color="auto" w:fill="auto"/>
                </w:tcPr>
                <w:p w14:paraId="6082F8FE" w14:textId="77777777" w:rsidR="002F7AAE" w:rsidRPr="006853B2" w:rsidRDefault="002F7AAE" w:rsidP="00151EDF">
                  <w:pPr>
                    <w:spacing w:line="300" w:lineRule="atLeast"/>
                    <w:jc w:val="center"/>
                    <w:rPr>
                      <w:rFonts w:ascii="Palemonas" w:hAnsi="Palemonas"/>
                      <w:color w:val="000000"/>
                      <w:sz w:val="20"/>
                      <w:szCs w:val="20"/>
                    </w:rPr>
                  </w:pPr>
                  <w:r w:rsidRPr="006853B2">
                    <w:rPr>
                      <w:rFonts w:ascii="Palemonas" w:hAnsi="Palemonas"/>
                      <w:color w:val="000000"/>
                      <w:sz w:val="20"/>
                      <w:szCs w:val="20"/>
                    </w:rPr>
                    <w:t>1-4 klasės</w:t>
                  </w:r>
                </w:p>
              </w:tc>
              <w:tc>
                <w:tcPr>
                  <w:tcW w:w="709" w:type="dxa"/>
                  <w:shd w:val="clear" w:color="auto" w:fill="auto"/>
                </w:tcPr>
                <w:p w14:paraId="1B970D5B" w14:textId="77777777" w:rsidR="002F7AAE" w:rsidRPr="006853B2" w:rsidRDefault="002F7AAE" w:rsidP="00151EDF">
                  <w:pPr>
                    <w:spacing w:line="300" w:lineRule="atLeast"/>
                    <w:jc w:val="center"/>
                    <w:rPr>
                      <w:rFonts w:ascii="Palemonas" w:hAnsi="Palemonas"/>
                      <w:color w:val="000000"/>
                      <w:sz w:val="20"/>
                      <w:szCs w:val="20"/>
                    </w:rPr>
                  </w:pPr>
                  <w:r w:rsidRPr="006853B2">
                    <w:rPr>
                      <w:rFonts w:ascii="Palemonas" w:hAnsi="Palemonas"/>
                      <w:color w:val="000000"/>
                      <w:sz w:val="20"/>
                      <w:szCs w:val="20"/>
                    </w:rPr>
                    <w:t>5-8 klasė</w:t>
                  </w:r>
                </w:p>
              </w:tc>
              <w:tc>
                <w:tcPr>
                  <w:tcW w:w="992" w:type="dxa"/>
                  <w:shd w:val="clear" w:color="auto" w:fill="auto"/>
                </w:tcPr>
                <w:p w14:paraId="0CE810D0" w14:textId="77777777" w:rsidR="002F7AAE" w:rsidRPr="006853B2" w:rsidRDefault="002F7AAE" w:rsidP="00151EDF">
                  <w:pPr>
                    <w:spacing w:line="300" w:lineRule="atLeast"/>
                    <w:jc w:val="center"/>
                    <w:rPr>
                      <w:rFonts w:ascii="Palemonas" w:hAnsi="Palemonas"/>
                      <w:color w:val="000000"/>
                      <w:sz w:val="20"/>
                      <w:szCs w:val="20"/>
                    </w:rPr>
                  </w:pPr>
                  <w:r w:rsidRPr="006853B2">
                    <w:rPr>
                      <w:rFonts w:ascii="Palemonas" w:hAnsi="Palemonas"/>
                      <w:color w:val="000000"/>
                      <w:sz w:val="20"/>
                      <w:szCs w:val="20"/>
                    </w:rPr>
                    <w:t>9-10 klasės</w:t>
                  </w:r>
                </w:p>
              </w:tc>
              <w:tc>
                <w:tcPr>
                  <w:tcW w:w="1418" w:type="dxa"/>
                  <w:shd w:val="clear" w:color="auto" w:fill="auto"/>
                </w:tcPr>
                <w:p w14:paraId="3DD9AA3E" w14:textId="77777777" w:rsidR="002F7AAE" w:rsidRPr="006853B2" w:rsidRDefault="002F7AAE" w:rsidP="00151EDF">
                  <w:pPr>
                    <w:spacing w:line="300" w:lineRule="atLeast"/>
                    <w:jc w:val="center"/>
                    <w:rPr>
                      <w:rFonts w:ascii="Palemonas" w:hAnsi="Palemonas"/>
                      <w:color w:val="000000"/>
                      <w:sz w:val="20"/>
                      <w:szCs w:val="20"/>
                    </w:rPr>
                  </w:pPr>
                  <w:r w:rsidRPr="006853B2">
                    <w:rPr>
                      <w:rFonts w:ascii="Palemonas" w:hAnsi="Palemonas"/>
                      <w:color w:val="000000"/>
                      <w:sz w:val="20"/>
                      <w:szCs w:val="20"/>
                    </w:rPr>
                    <w:t>1-2 gimnazijos klasės</w:t>
                  </w:r>
                </w:p>
              </w:tc>
              <w:tc>
                <w:tcPr>
                  <w:tcW w:w="1357" w:type="dxa"/>
                  <w:shd w:val="clear" w:color="auto" w:fill="auto"/>
                </w:tcPr>
                <w:p w14:paraId="6264EC94" w14:textId="77777777" w:rsidR="002F7AAE" w:rsidRPr="006853B2" w:rsidRDefault="002F7AAE" w:rsidP="00151EDF">
                  <w:pPr>
                    <w:spacing w:line="300" w:lineRule="atLeast"/>
                    <w:jc w:val="center"/>
                    <w:rPr>
                      <w:rFonts w:ascii="Palemonas" w:hAnsi="Palemonas"/>
                      <w:color w:val="000000"/>
                      <w:sz w:val="20"/>
                      <w:szCs w:val="20"/>
                    </w:rPr>
                  </w:pPr>
                  <w:r w:rsidRPr="006853B2">
                    <w:rPr>
                      <w:rFonts w:ascii="Palemonas" w:hAnsi="Palemonas"/>
                      <w:color w:val="000000"/>
                      <w:sz w:val="20"/>
                      <w:szCs w:val="20"/>
                    </w:rPr>
                    <w:t>3-4 gimnazijos klasės</w:t>
                  </w:r>
                </w:p>
              </w:tc>
            </w:tr>
            <w:tr w:rsidR="00F878DD" w:rsidRPr="006853B2" w14:paraId="2ED60D38" w14:textId="77777777" w:rsidTr="000C0B12">
              <w:trPr>
                <w:trHeight w:val="255"/>
              </w:trPr>
              <w:tc>
                <w:tcPr>
                  <w:tcW w:w="961" w:type="dxa"/>
                  <w:shd w:val="clear" w:color="auto" w:fill="auto"/>
                </w:tcPr>
                <w:p w14:paraId="065769D2" w14:textId="77777777" w:rsidR="00F878DD" w:rsidRPr="006853B2" w:rsidRDefault="00F878DD" w:rsidP="00151EDF">
                  <w:pPr>
                    <w:spacing w:line="300" w:lineRule="atLeast"/>
                    <w:rPr>
                      <w:rFonts w:ascii="Palemonas" w:hAnsi="Palemonas"/>
                    </w:rPr>
                  </w:pPr>
                  <w:r w:rsidRPr="006853B2">
                    <w:rPr>
                      <w:rFonts w:ascii="Palemonas" w:hAnsi="Palemonas"/>
                    </w:rPr>
                    <w:t>2017–2018</w:t>
                  </w:r>
                </w:p>
              </w:tc>
              <w:tc>
                <w:tcPr>
                  <w:tcW w:w="1278" w:type="dxa"/>
                  <w:shd w:val="clear" w:color="auto" w:fill="auto"/>
                </w:tcPr>
                <w:p w14:paraId="6283643F"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616</w:t>
                  </w:r>
                </w:p>
              </w:tc>
              <w:tc>
                <w:tcPr>
                  <w:tcW w:w="1245" w:type="dxa"/>
                  <w:shd w:val="clear" w:color="auto" w:fill="auto"/>
                </w:tcPr>
                <w:p w14:paraId="65A99F40"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175</w:t>
                  </w:r>
                </w:p>
              </w:tc>
              <w:tc>
                <w:tcPr>
                  <w:tcW w:w="879" w:type="dxa"/>
                  <w:shd w:val="clear" w:color="auto" w:fill="auto"/>
                </w:tcPr>
                <w:p w14:paraId="374F3656"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27</w:t>
                  </w:r>
                </w:p>
              </w:tc>
              <w:tc>
                <w:tcPr>
                  <w:tcW w:w="850" w:type="dxa"/>
                  <w:shd w:val="clear" w:color="auto" w:fill="auto"/>
                </w:tcPr>
                <w:p w14:paraId="74E46425"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672</w:t>
                  </w:r>
                </w:p>
              </w:tc>
              <w:tc>
                <w:tcPr>
                  <w:tcW w:w="709" w:type="dxa"/>
                  <w:shd w:val="clear" w:color="auto" w:fill="auto"/>
                </w:tcPr>
                <w:p w14:paraId="78E2D6A6"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572</w:t>
                  </w:r>
                </w:p>
              </w:tc>
              <w:tc>
                <w:tcPr>
                  <w:tcW w:w="992" w:type="dxa"/>
                  <w:shd w:val="clear" w:color="auto" w:fill="auto"/>
                </w:tcPr>
                <w:p w14:paraId="31519E35"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32</w:t>
                  </w:r>
                </w:p>
              </w:tc>
              <w:tc>
                <w:tcPr>
                  <w:tcW w:w="1418" w:type="dxa"/>
                  <w:shd w:val="clear" w:color="auto" w:fill="auto"/>
                </w:tcPr>
                <w:p w14:paraId="232F337E"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201</w:t>
                  </w:r>
                </w:p>
              </w:tc>
              <w:tc>
                <w:tcPr>
                  <w:tcW w:w="1357" w:type="dxa"/>
                  <w:shd w:val="clear" w:color="auto" w:fill="auto"/>
                </w:tcPr>
                <w:p w14:paraId="64D73340"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243</w:t>
                  </w:r>
                </w:p>
              </w:tc>
            </w:tr>
            <w:tr w:rsidR="00F878DD" w:rsidRPr="006853B2" w14:paraId="1A1BED01" w14:textId="77777777" w:rsidTr="000C0B12">
              <w:trPr>
                <w:trHeight w:val="255"/>
              </w:trPr>
              <w:tc>
                <w:tcPr>
                  <w:tcW w:w="961" w:type="dxa"/>
                  <w:shd w:val="clear" w:color="auto" w:fill="auto"/>
                </w:tcPr>
                <w:p w14:paraId="64C5F78E" w14:textId="77777777" w:rsidR="00F878DD" w:rsidRPr="006853B2" w:rsidRDefault="00F878DD" w:rsidP="00151EDF">
                  <w:pPr>
                    <w:spacing w:line="300" w:lineRule="atLeast"/>
                    <w:rPr>
                      <w:rFonts w:ascii="Palemonas" w:hAnsi="Palemonas"/>
                    </w:rPr>
                  </w:pPr>
                  <w:r w:rsidRPr="006853B2">
                    <w:rPr>
                      <w:rFonts w:ascii="Palemonas" w:hAnsi="Palemonas"/>
                    </w:rPr>
                    <w:t>2018–2019</w:t>
                  </w:r>
                </w:p>
              </w:tc>
              <w:tc>
                <w:tcPr>
                  <w:tcW w:w="1278" w:type="dxa"/>
                  <w:shd w:val="clear" w:color="auto" w:fill="auto"/>
                </w:tcPr>
                <w:p w14:paraId="19B6F71A"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626</w:t>
                  </w:r>
                </w:p>
              </w:tc>
              <w:tc>
                <w:tcPr>
                  <w:tcW w:w="1245" w:type="dxa"/>
                  <w:shd w:val="clear" w:color="auto" w:fill="auto"/>
                </w:tcPr>
                <w:p w14:paraId="1B32653B"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164</w:t>
                  </w:r>
                </w:p>
              </w:tc>
              <w:tc>
                <w:tcPr>
                  <w:tcW w:w="879" w:type="dxa"/>
                  <w:shd w:val="clear" w:color="auto" w:fill="auto"/>
                </w:tcPr>
                <w:p w14:paraId="77625887"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30</w:t>
                  </w:r>
                </w:p>
              </w:tc>
              <w:tc>
                <w:tcPr>
                  <w:tcW w:w="850" w:type="dxa"/>
                  <w:shd w:val="clear" w:color="auto" w:fill="auto"/>
                </w:tcPr>
                <w:p w14:paraId="12EB39EB"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703</w:t>
                  </w:r>
                </w:p>
              </w:tc>
              <w:tc>
                <w:tcPr>
                  <w:tcW w:w="709" w:type="dxa"/>
                  <w:shd w:val="clear" w:color="auto" w:fill="auto"/>
                </w:tcPr>
                <w:p w14:paraId="65199E0C"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604</w:t>
                  </w:r>
                </w:p>
              </w:tc>
              <w:tc>
                <w:tcPr>
                  <w:tcW w:w="992" w:type="dxa"/>
                  <w:shd w:val="clear" w:color="auto" w:fill="auto"/>
                </w:tcPr>
                <w:p w14:paraId="22D11C9C"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28</w:t>
                  </w:r>
                </w:p>
              </w:tc>
              <w:tc>
                <w:tcPr>
                  <w:tcW w:w="1418" w:type="dxa"/>
                  <w:shd w:val="clear" w:color="auto" w:fill="auto"/>
                </w:tcPr>
                <w:p w14:paraId="4B4355E0"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213</w:t>
                  </w:r>
                </w:p>
              </w:tc>
              <w:tc>
                <w:tcPr>
                  <w:tcW w:w="1357" w:type="dxa"/>
                  <w:shd w:val="clear" w:color="auto" w:fill="auto"/>
                </w:tcPr>
                <w:p w14:paraId="71425DF8" w14:textId="77777777" w:rsidR="00F878DD" w:rsidRPr="006853B2" w:rsidRDefault="00F878DD" w:rsidP="00151EDF">
                  <w:pPr>
                    <w:spacing w:line="300" w:lineRule="atLeast"/>
                    <w:jc w:val="center"/>
                    <w:rPr>
                      <w:rFonts w:ascii="Palemonas" w:hAnsi="Palemonas"/>
                      <w:color w:val="000000"/>
                    </w:rPr>
                  </w:pPr>
                  <w:r w:rsidRPr="006853B2">
                    <w:rPr>
                      <w:rFonts w:ascii="Palemonas" w:hAnsi="Palemonas"/>
                      <w:color w:val="000000"/>
                    </w:rPr>
                    <w:t>207</w:t>
                  </w:r>
                </w:p>
              </w:tc>
            </w:tr>
            <w:tr w:rsidR="002F7AAE" w:rsidRPr="006853B2" w14:paraId="5FE56287" w14:textId="77777777" w:rsidTr="000C0B12">
              <w:trPr>
                <w:trHeight w:val="255"/>
              </w:trPr>
              <w:tc>
                <w:tcPr>
                  <w:tcW w:w="961" w:type="dxa"/>
                  <w:shd w:val="clear" w:color="auto" w:fill="auto"/>
                </w:tcPr>
                <w:p w14:paraId="376EE2E6" w14:textId="5FE5E187" w:rsidR="002F7AAE" w:rsidRPr="006853B2" w:rsidRDefault="002F7AAE" w:rsidP="00151EDF">
                  <w:pPr>
                    <w:spacing w:line="300" w:lineRule="atLeast"/>
                    <w:rPr>
                      <w:rFonts w:ascii="Palemonas" w:hAnsi="Palemonas"/>
                    </w:rPr>
                  </w:pPr>
                  <w:r w:rsidRPr="006853B2">
                    <w:rPr>
                      <w:rFonts w:ascii="Palemonas" w:hAnsi="Palemonas"/>
                    </w:rPr>
                    <w:t xml:space="preserve">2019-2020 </w:t>
                  </w:r>
                </w:p>
              </w:tc>
              <w:tc>
                <w:tcPr>
                  <w:tcW w:w="1278" w:type="dxa"/>
                  <w:shd w:val="clear" w:color="auto" w:fill="auto"/>
                </w:tcPr>
                <w:p w14:paraId="340350CC" w14:textId="5DCE2219" w:rsidR="002F7AAE" w:rsidRPr="006853B2" w:rsidRDefault="002F7AAE" w:rsidP="00151EDF">
                  <w:pPr>
                    <w:spacing w:line="300" w:lineRule="atLeast"/>
                    <w:jc w:val="center"/>
                    <w:rPr>
                      <w:rFonts w:ascii="Palemonas" w:hAnsi="Palemonas"/>
                      <w:color w:val="000000"/>
                    </w:rPr>
                  </w:pPr>
                  <w:r w:rsidRPr="006853B2">
                    <w:rPr>
                      <w:rFonts w:ascii="Palemonas" w:hAnsi="Palemonas"/>
                      <w:color w:val="000000"/>
                    </w:rPr>
                    <w:t>636</w:t>
                  </w:r>
                </w:p>
              </w:tc>
              <w:tc>
                <w:tcPr>
                  <w:tcW w:w="1245" w:type="dxa"/>
                  <w:shd w:val="clear" w:color="auto" w:fill="auto"/>
                </w:tcPr>
                <w:p w14:paraId="7E3F6145" w14:textId="01C9C2F7" w:rsidR="002F7AAE" w:rsidRPr="006853B2" w:rsidRDefault="002F7AAE" w:rsidP="00151EDF">
                  <w:pPr>
                    <w:spacing w:line="300" w:lineRule="atLeast"/>
                    <w:jc w:val="center"/>
                    <w:rPr>
                      <w:rFonts w:ascii="Palemonas" w:hAnsi="Palemonas"/>
                      <w:color w:val="000000"/>
                    </w:rPr>
                  </w:pPr>
                  <w:r w:rsidRPr="006853B2">
                    <w:rPr>
                      <w:rFonts w:ascii="Palemonas" w:hAnsi="Palemonas"/>
                      <w:color w:val="000000"/>
                    </w:rPr>
                    <w:t>144</w:t>
                  </w:r>
                </w:p>
              </w:tc>
              <w:tc>
                <w:tcPr>
                  <w:tcW w:w="879" w:type="dxa"/>
                  <w:shd w:val="clear" w:color="auto" w:fill="auto"/>
                </w:tcPr>
                <w:p w14:paraId="608398FD" w14:textId="7498CAF4" w:rsidR="002F7AAE" w:rsidRPr="006853B2" w:rsidRDefault="002F7AAE" w:rsidP="00151EDF">
                  <w:pPr>
                    <w:spacing w:line="300" w:lineRule="atLeast"/>
                    <w:jc w:val="center"/>
                    <w:rPr>
                      <w:rFonts w:ascii="Palemonas" w:hAnsi="Palemonas"/>
                      <w:color w:val="000000"/>
                    </w:rPr>
                  </w:pPr>
                  <w:r w:rsidRPr="006853B2">
                    <w:rPr>
                      <w:rFonts w:ascii="Palemonas" w:hAnsi="Palemonas"/>
                      <w:color w:val="000000"/>
                    </w:rPr>
                    <w:t>28</w:t>
                  </w:r>
                </w:p>
              </w:tc>
              <w:tc>
                <w:tcPr>
                  <w:tcW w:w="850" w:type="dxa"/>
                  <w:shd w:val="clear" w:color="auto" w:fill="auto"/>
                </w:tcPr>
                <w:p w14:paraId="339104BE" w14:textId="5125D627" w:rsidR="002F7AAE" w:rsidRPr="006853B2" w:rsidRDefault="002F7AAE" w:rsidP="00151EDF">
                  <w:pPr>
                    <w:spacing w:line="300" w:lineRule="atLeast"/>
                    <w:jc w:val="center"/>
                    <w:rPr>
                      <w:rFonts w:ascii="Palemonas" w:hAnsi="Palemonas"/>
                      <w:color w:val="000000"/>
                    </w:rPr>
                  </w:pPr>
                  <w:r w:rsidRPr="006853B2">
                    <w:rPr>
                      <w:rFonts w:ascii="Palemonas" w:hAnsi="Palemonas"/>
                      <w:color w:val="000000"/>
                    </w:rPr>
                    <w:t>702</w:t>
                  </w:r>
                </w:p>
              </w:tc>
              <w:tc>
                <w:tcPr>
                  <w:tcW w:w="709" w:type="dxa"/>
                  <w:shd w:val="clear" w:color="auto" w:fill="auto"/>
                </w:tcPr>
                <w:p w14:paraId="5D6FB6E7" w14:textId="63177878" w:rsidR="002F7AAE" w:rsidRPr="006853B2" w:rsidRDefault="002F7AAE" w:rsidP="00151EDF">
                  <w:pPr>
                    <w:spacing w:line="300" w:lineRule="atLeast"/>
                    <w:jc w:val="center"/>
                    <w:rPr>
                      <w:rFonts w:ascii="Palemonas" w:hAnsi="Palemonas"/>
                      <w:color w:val="000000"/>
                    </w:rPr>
                  </w:pPr>
                  <w:r w:rsidRPr="006853B2">
                    <w:rPr>
                      <w:rFonts w:ascii="Palemonas" w:hAnsi="Palemonas"/>
                      <w:color w:val="000000"/>
                    </w:rPr>
                    <w:t>651</w:t>
                  </w:r>
                </w:p>
              </w:tc>
              <w:tc>
                <w:tcPr>
                  <w:tcW w:w="992" w:type="dxa"/>
                  <w:shd w:val="clear" w:color="auto" w:fill="auto"/>
                </w:tcPr>
                <w:p w14:paraId="21C89981" w14:textId="358903BE" w:rsidR="002F7AAE" w:rsidRPr="006853B2" w:rsidRDefault="002F7AAE" w:rsidP="00151EDF">
                  <w:pPr>
                    <w:spacing w:line="300" w:lineRule="atLeast"/>
                    <w:jc w:val="center"/>
                    <w:rPr>
                      <w:rFonts w:ascii="Palemonas" w:hAnsi="Palemonas"/>
                      <w:color w:val="000000"/>
                    </w:rPr>
                  </w:pPr>
                  <w:r w:rsidRPr="006853B2">
                    <w:rPr>
                      <w:rFonts w:ascii="Palemonas" w:hAnsi="Palemonas"/>
                      <w:color w:val="000000"/>
                    </w:rPr>
                    <w:t>29</w:t>
                  </w:r>
                </w:p>
              </w:tc>
              <w:tc>
                <w:tcPr>
                  <w:tcW w:w="1418" w:type="dxa"/>
                  <w:shd w:val="clear" w:color="auto" w:fill="auto"/>
                </w:tcPr>
                <w:p w14:paraId="27B5BEAF" w14:textId="4506AE07" w:rsidR="002F7AAE" w:rsidRPr="006853B2" w:rsidRDefault="002F7AAE" w:rsidP="00151EDF">
                  <w:pPr>
                    <w:spacing w:line="300" w:lineRule="atLeast"/>
                    <w:jc w:val="center"/>
                    <w:rPr>
                      <w:rFonts w:ascii="Palemonas" w:hAnsi="Palemonas"/>
                      <w:color w:val="000000"/>
                    </w:rPr>
                  </w:pPr>
                  <w:r w:rsidRPr="006853B2">
                    <w:rPr>
                      <w:rFonts w:ascii="Palemonas" w:hAnsi="Palemonas"/>
                      <w:color w:val="000000"/>
                    </w:rPr>
                    <w:t>236</w:t>
                  </w:r>
                </w:p>
              </w:tc>
              <w:tc>
                <w:tcPr>
                  <w:tcW w:w="1357" w:type="dxa"/>
                  <w:shd w:val="clear" w:color="auto" w:fill="auto"/>
                </w:tcPr>
                <w:p w14:paraId="02610ABB" w14:textId="755FE2FA" w:rsidR="002F7AAE" w:rsidRPr="006853B2" w:rsidRDefault="002F7AAE" w:rsidP="00151EDF">
                  <w:pPr>
                    <w:spacing w:line="300" w:lineRule="atLeast"/>
                    <w:jc w:val="center"/>
                    <w:rPr>
                      <w:rFonts w:ascii="Palemonas" w:hAnsi="Palemonas"/>
                      <w:color w:val="000000"/>
                    </w:rPr>
                  </w:pPr>
                  <w:r w:rsidRPr="006853B2">
                    <w:rPr>
                      <w:rFonts w:ascii="Palemonas" w:hAnsi="Palemonas"/>
                      <w:color w:val="000000"/>
                    </w:rPr>
                    <w:t>195</w:t>
                  </w:r>
                </w:p>
              </w:tc>
            </w:tr>
          </w:tbl>
          <w:p w14:paraId="7C342FBB" w14:textId="77777777" w:rsidR="006853B2" w:rsidRDefault="006853B2" w:rsidP="006853B2">
            <w:pPr>
              <w:spacing w:line="300" w:lineRule="atLeast"/>
              <w:ind w:firstLine="1237"/>
              <w:jc w:val="both"/>
              <w:rPr>
                <w:rFonts w:ascii="Palemonas" w:hAnsi="Palemonas"/>
                <w:color w:val="000000"/>
              </w:rPr>
            </w:pPr>
          </w:p>
          <w:p w14:paraId="4B01D09A" w14:textId="2D284036" w:rsidR="00F878DD" w:rsidRPr="006853B2" w:rsidRDefault="001E5630" w:rsidP="006853B2">
            <w:pPr>
              <w:spacing w:line="300" w:lineRule="atLeast"/>
              <w:ind w:firstLine="1237"/>
              <w:jc w:val="both"/>
              <w:rPr>
                <w:rFonts w:ascii="Palemonas" w:hAnsi="Palemonas"/>
                <w:color w:val="000000"/>
              </w:rPr>
            </w:pPr>
            <w:r w:rsidRPr="006853B2">
              <w:rPr>
                <w:rFonts w:ascii="Palemonas" w:hAnsi="Palemonas"/>
                <w:color w:val="000000"/>
              </w:rPr>
              <w:t xml:space="preserve">Mokinių skaičius optimalus, </w:t>
            </w:r>
            <w:r w:rsidRPr="006853B2">
              <w:rPr>
                <w:rFonts w:ascii="Palemonas" w:hAnsi="Palemonas"/>
              </w:rPr>
              <w:t xml:space="preserve">mokyklos teikia panašios kokybės išsilavinimą, </w:t>
            </w:r>
            <w:r w:rsidRPr="006853B2">
              <w:rPr>
                <w:rFonts w:ascii="Palemonas" w:hAnsi="Palemonas"/>
                <w:color w:val="000000"/>
              </w:rPr>
              <w:t xml:space="preserve">yra neperkrautos, nedirbama dviem pamainomis. Nuo 2017-2018 m. m. Vlado Jurgučio pagrindinėje mokykloje mokiniai nėra mokomi pagal pagrindinio ugdymo programos antrąją dalį, todėl </w:t>
            </w:r>
            <w:r w:rsidRPr="006853B2">
              <w:rPr>
                <w:rFonts w:ascii="Palemonas" w:hAnsi="Palemonas"/>
                <w:color w:val="000000"/>
              </w:rPr>
              <w:lastRenderedPageBreak/>
              <w:t>įgyvendinant Palangos miesto savivaldybės bendrojo ugdymo mokyklų 2016-2020 m. bendrąjį planą, ši mokykla nuo 2020-09-01 pakeis</w:t>
            </w:r>
            <w:r w:rsidR="00257611" w:rsidRPr="006853B2">
              <w:rPr>
                <w:rFonts w:ascii="Palemonas" w:hAnsi="Palemonas"/>
                <w:color w:val="000000"/>
              </w:rPr>
              <w:t xml:space="preserve"> pagrindinės </w:t>
            </w:r>
            <w:r w:rsidRPr="006853B2">
              <w:rPr>
                <w:rFonts w:ascii="Palemonas" w:hAnsi="Palemonas"/>
                <w:color w:val="000000"/>
              </w:rPr>
              <w:t>mokyklos tipą</w:t>
            </w:r>
            <w:r w:rsidR="00257611" w:rsidRPr="006853B2">
              <w:rPr>
                <w:rFonts w:ascii="Palemonas" w:hAnsi="Palemonas"/>
                <w:color w:val="000000"/>
              </w:rPr>
              <w:t xml:space="preserve"> į </w:t>
            </w:r>
            <w:r w:rsidRPr="006853B2">
              <w:rPr>
                <w:rFonts w:ascii="Palemonas" w:hAnsi="Palemonas"/>
                <w:color w:val="000000"/>
              </w:rPr>
              <w:t xml:space="preserve">progimnazija. </w:t>
            </w:r>
          </w:p>
        </w:tc>
      </w:tr>
      <w:tr w:rsidR="00BC6688" w:rsidRPr="00BC6688" w14:paraId="45A6FACE" w14:textId="77777777" w:rsidTr="000C0B12">
        <w:trPr>
          <w:trHeight w:val="281"/>
        </w:trPr>
        <w:tc>
          <w:tcPr>
            <w:tcW w:w="9828" w:type="dxa"/>
          </w:tcPr>
          <w:p w14:paraId="7849E36E" w14:textId="12946EEB" w:rsidR="00F878DD" w:rsidRPr="00BC6688" w:rsidRDefault="00F878DD" w:rsidP="00151EDF">
            <w:pPr>
              <w:widowControl w:val="0"/>
              <w:tabs>
                <w:tab w:val="left" w:pos="1293"/>
              </w:tabs>
              <w:overflowPunct w:val="0"/>
              <w:spacing w:line="300" w:lineRule="atLeast"/>
              <w:jc w:val="both"/>
              <w:textAlignment w:val="baseline"/>
              <w:rPr>
                <w:rFonts w:ascii="Palemonas" w:hAnsi="Palemonas" w:cs="Palemonas"/>
                <w:i/>
                <w:iCs/>
                <w:color w:val="17365D"/>
                <w:lang w:eastAsia="en-US"/>
              </w:rPr>
            </w:pPr>
            <w:r w:rsidRPr="00BC6688">
              <w:rPr>
                <w:rFonts w:ascii="Palemonas" w:hAnsi="Palemonas" w:cs="Palemonas"/>
                <w:i/>
                <w:iCs/>
                <w:color w:val="17365D"/>
                <w:lang w:eastAsia="en-US"/>
              </w:rPr>
              <w:lastRenderedPageBreak/>
              <w:t>5.</w:t>
            </w:r>
            <w:r w:rsidR="00BC6688" w:rsidRPr="00BC6688">
              <w:rPr>
                <w:rFonts w:ascii="Palemonas" w:hAnsi="Palemonas" w:cs="Palemonas"/>
                <w:i/>
                <w:iCs/>
                <w:color w:val="17365D"/>
                <w:lang w:eastAsia="en-US"/>
              </w:rPr>
              <w:t>3</w:t>
            </w:r>
            <w:r w:rsidRPr="00BC6688">
              <w:rPr>
                <w:rFonts w:ascii="Palemonas" w:hAnsi="Palemonas" w:cs="Palemonas"/>
                <w:i/>
                <w:iCs/>
                <w:color w:val="17365D"/>
                <w:lang w:eastAsia="en-US"/>
              </w:rPr>
              <w:t>. Praleistų pamokų, tenkančių vienam mokiniui, skaičiaus pasiskirstymas pagal priežastis</w:t>
            </w:r>
          </w:p>
        </w:tc>
      </w:tr>
      <w:tr w:rsidR="00F878DD" w:rsidRPr="00176A6F" w14:paraId="436C4A96" w14:textId="77777777" w:rsidTr="00EA0C35">
        <w:trPr>
          <w:trHeight w:val="1407"/>
        </w:trPr>
        <w:tc>
          <w:tcPr>
            <w:tcW w:w="9828" w:type="dxa"/>
          </w:tcPr>
          <w:p w14:paraId="42B529FE" w14:textId="122EEC34" w:rsidR="00F878DD" w:rsidRDefault="00F878DD" w:rsidP="006853B2">
            <w:pPr>
              <w:widowControl w:val="0"/>
              <w:tabs>
                <w:tab w:val="left" w:pos="1293"/>
              </w:tabs>
              <w:overflowPunct w:val="0"/>
              <w:spacing w:line="300" w:lineRule="atLeast"/>
              <w:ind w:firstLine="1379"/>
              <w:jc w:val="both"/>
              <w:textAlignment w:val="baseline"/>
              <w:rPr>
                <w:rFonts w:ascii="Palemonas" w:hAnsi="Palemonas" w:cs="Palemonas"/>
                <w:lang w:eastAsia="en-US"/>
              </w:rPr>
            </w:pPr>
            <w:r>
              <w:rPr>
                <w:rFonts w:ascii="Palemonas" w:hAnsi="Palemonas" w:cs="Palemonas"/>
                <w:lang w:eastAsia="en-US"/>
              </w:rPr>
              <w:t>B</w:t>
            </w:r>
            <w:r w:rsidR="006853B2">
              <w:rPr>
                <w:rFonts w:ascii="Palemonas" w:hAnsi="Palemonas" w:cs="Palemonas"/>
                <w:lang w:eastAsia="en-US"/>
              </w:rPr>
              <w:t xml:space="preserve">endrojo ugdymo mokyklų </w:t>
            </w:r>
            <w:r>
              <w:rPr>
                <w:rFonts w:ascii="Palemonas" w:hAnsi="Palemonas" w:cs="Palemonas"/>
                <w:lang w:eastAsia="en-US"/>
              </w:rPr>
              <w:t xml:space="preserve">mokinių pamokų lankomumas buvo viena iš </w:t>
            </w:r>
            <w:r w:rsidR="006853B2">
              <w:rPr>
                <w:rFonts w:ascii="Palemonas" w:hAnsi="Palemonas" w:cs="Palemonas"/>
                <w:lang w:eastAsia="en-US"/>
              </w:rPr>
              <w:t xml:space="preserve">aktualiausių </w:t>
            </w:r>
            <w:r>
              <w:rPr>
                <w:rFonts w:ascii="Palemonas" w:hAnsi="Palemonas" w:cs="Palemonas"/>
                <w:lang w:eastAsia="en-US"/>
              </w:rPr>
              <w:t xml:space="preserve">problemų, dėl kurios mokyklos susitelkė, ėmėsi joms prieinamų priemonių ir pagerino mokinių pamokų lankomumą. Pokytis akivaizdus. </w:t>
            </w:r>
          </w:p>
          <w:p w14:paraId="7314FBD9" w14:textId="705BED10" w:rsidR="00EA0C35" w:rsidRDefault="006853B2" w:rsidP="00151EDF">
            <w:pPr>
              <w:widowControl w:val="0"/>
              <w:tabs>
                <w:tab w:val="left" w:pos="1293"/>
              </w:tabs>
              <w:overflowPunct w:val="0"/>
              <w:spacing w:line="300" w:lineRule="atLeast"/>
              <w:jc w:val="both"/>
              <w:textAlignment w:val="baseline"/>
              <w:rPr>
                <w:rFonts w:ascii="Palemonas" w:hAnsi="Palemonas" w:cs="Palemonas"/>
                <w:lang w:eastAsia="en-US"/>
              </w:rPr>
            </w:pPr>
            <w:r w:rsidRPr="00D40E75">
              <w:rPr>
                <w:noProof/>
              </w:rPr>
              <w:drawing>
                <wp:inline distT="0" distB="0" distL="0" distR="0" wp14:anchorId="61C85294" wp14:editId="044BF0A7">
                  <wp:extent cx="5248910" cy="2748915"/>
                  <wp:effectExtent l="0" t="0" r="0" b="0"/>
                  <wp:docPr id="15"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B18D9E7" w14:textId="77777777" w:rsidR="00F878DD" w:rsidRPr="00176A6F" w:rsidRDefault="00F878DD" w:rsidP="00151EDF">
            <w:pPr>
              <w:widowControl w:val="0"/>
              <w:tabs>
                <w:tab w:val="left" w:pos="1293"/>
              </w:tabs>
              <w:overflowPunct w:val="0"/>
              <w:spacing w:line="300" w:lineRule="atLeast"/>
              <w:jc w:val="both"/>
              <w:textAlignment w:val="baseline"/>
              <w:rPr>
                <w:rFonts w:ascii="Palemonas" w:hAnsi="Palemonas" w:cs="Palemonas"/>
                <w:lang w:eastAsia="en-US"/>
              </w:rPr>
            </w:pPr>
          </w:p>
        </w:tc>
      </w:tr>
      <w:tr w:rsidR="00BC6688" w:rsidRPr="00BC6688" w14:paraId="161E3841" w14:textId="77777777" w:rsidTr="00564770">
        <w:tc>
          <w:tcPr>
            <w:tcW w:w="9828" w:type="dxa"/>
          </w:tcPr>
          <w:p w14:paraId="225E48DE" w14:textId="571A2A9B" w:rsidR="00773097" w:rsidRPr="00BC6688" w:rsidRDefault="00773097" w:rsidP="00151EDF">
            <w:pPr>
              <w:widowControl w:val="0"/>
              <w:tabs>
                <w:tab w:val="left" w:pos="1293"/>
              </w:tabs>
              <w:overflowPunct w:val="0"/>
              <w:spacing w:line="300" w:lineRule="atLeast"/>
              <w:jc w:val="both"/>
              <w:textAlignment w:val="baseline"/>
              <w:rPr>
                <w:rFonts w:ascii="Palemonas" w:hAnsi="Palemonas" w:cs="Palemonas"/>
                <w:i/>
                <w:iCs/>
                <w:color w:val="17365D"/>
                <w:lang w:eastAsia="en-US"/>
              </w:rPr>
            </w:pPr>
            <w:r w:rsidRPr="00BC6688">
              <w:rPr>
                <w:rFonts w:ascii="Palemonas" w:hAnsi="Palemonas" w:cs="Palemonas"/>
                <w:i/>
                <w:iCs/>
                <w:color w:val="17365D"/>
                <w:lang w:eastAsia="en-US"/>
              </w:rPr>
              <w:t>5.</w:t>
            </w:r>
            <w:r w:rsidR="00BC6688" w:rsidRPr="00BC6688">
              <w:rPr>
                <w:rFonts w:ascii="Palemonas" w:hAnsi="Palemonas" w:cs="Palemonas"/>
                <w:i/>
                <w:iCs/>
                <w:color w:val="17365D"/>
                <w:lang w:eastAsia="en-US"/>
              </w:rPr>
              <w:t>4</w:t>
            </w:r>
            <w:r w:rsidRPr="00BC6688">
              <w:rPr>
                <w:rFonts w:ascii="Palemonas" w:hAnsi="Palemonas" w:cs="Palemonas"/>
                <w:i/>
                <w:iCs/>
                <w:color w:val="17365D"/>
                <w:lang w:eastAsia="en-US"/>
              </w:rPr>
              <w:t>. Užsieniečių mokinių skaičius mokykloje</w:t>
            </w:r>
          </w:p>
        </w:tc>
      </w:tr>
      <w:tr w:rsidR="00773097" w:rsidRPr="00176A6F" w14:paraId="4F9ABCFA" w14:textId="77777777" w:rsidTr="00564770">
        <w:tc>
          <w:tcPr>
            <w:tcW w:w="9828" w:type="dxa"/>
          </w:tcPr>
          <w:p w14:paraId="7D375A93" w14:textId="795A1AEA" w:rsidR="00773097" w:rsidRPr="00176A6F" w:rsidRDefault="00EA0C35" w:rsidP="006853B2">
            <w:pPr>
              <w:widowControl w:val="0"/>
              <w:tabs>
                <w:tab w:val="left" w:pos="1293"/>
              </w:tabs>
              <w:overflowPunct w:val="0"/>
              <w:spacing w:line="300" w:lineRule="atLeast"/>
              <w:ind w:firstLine="1237"/>
              <w:jc w:val="both"/>
              <w:textAlignment w:val="baseline"/>
              <w:rPr>
                <w:rFonts w:ascii="Palemonas" w:hAnsi="Palemonas" w:cs="Palemonas"/>
                <w:lang w:eastAsia="en-US"/>
              </w:rPr>
            </w:pPr>
            <w:r>
              <w:rPr>
                <w:rFonts w:ascii="Palemonas" w:hAnsi="Palemonas" w:cs="Palemonas"/>
                <w:lang w:eastAsia="en-US"/>
              </w:rPr>
              <w:t>2019 m. į Palangos miesto savivaldybės bendrojo ugdymo mokyklas mokytis iš užsienio atvyko 12 mokinių, iš jų 7 užsieniečiai (</w:t>
            </w:r>
            <w:r w:rsidR="00EF5CFC">
              <w:rPr>
                <w:rFonts w:ascii="Palemonas" w:hAnsi="Palemonas" w:cs="Palemonas"/>
                <w:lang w:eastAsia="en-US"/>
              </w:rPr>
              <w:t>2018</w:t>
            </w:r>
            <w:r>
              <w:rPr>
                <w:rFonts w:ascii="Palemonas" w:hAnsi="Palemonas" w:cs="Palemonas"/>
                <w:lang w:eastAsia="en-US"/>
              </w:rPr>
              <w:t xml:space="preserve"> </w:t>
            </w:r>
            <w:r w:rsidR="00EF5CFC">
              <w:rPr>
                <w:rFonts w:ascii="Palemonas" w:hAnsi="Palemonas" w:cs="Palemonas"/>
                <w:lang w:eastAsia="en-US"/>
              </w:rPr>
              <w:t xml:space="preserve">m. </w:t>
            </w:r>
            <w:r>
              <w:rPr>
                <w:rFonts w:ascii="Palemonas" w:hAnsi="Palemonas" w:cs="Palemonas"/>
                <w:lang w:eastAsia="en-US"/>
              </w:rPr>
              <w:t xml:space="preserve">analogiškai </w:t>
            </w:r>
            <w:r w:rsidR="006853B2">
              <w:rPr>
                <w:rFonts w:ascii="Palemonas" w:hAnsi="Palemonas" w:cs="Palemonas"/>
                <w:lang w:eastAsia="en-US"/>
              </w:rPr>
              <w:t>–</w:t>
            </w:r>
            <w:r>
              <w:rPr>
                <w:rFonts w:ascii="Palemonas" w:hAnsi="Palemonas" w:cs="Palemonas"/>
                <w:lang w:eastAsia="en-US"/>
              </w:rPr>
              <w:t xml:space="preserve"> </w:t>
            </w:r>
            <w:r w:rsidR="00EF5CFC">
              <w:rPr>
                <w:rFonts w:ascii="Palemonas" w:hAnsi="Palemonas" w:cs="Palemonas"/>
                <w:lang w:eastAsia="en-US"/>
              </w:rPr>
              <w:t>8 mokiniai, iš jų 4 užsieniečiai</w:t>
            </w:r>
            <w:r>
              <w:rPr>
                <w:rFonts w:ascii="Palemonas" w:hAnsi="Palemonas" w:cs="Palemonas"/>
                <w:lang w:eastAsia="en-US"/>
              </w:rPr>
              <w:t>)</w:t>
            </w:r>
            <w:r w:rsidR="006853B2">
              <w:rPr>
                <w:rFonts w:ascii="Palemonas" w:hAnsi="Palemonas" w:cs="Palemonas"/>
                <w:lang w:eastAsia="en-US"/>
              </w:rPr>
              <w:t>.</w:t>
            </w:r>
            <w:r>
              <w:rPr>
                <w:rFonts w:ascii="Palemonas" w:hAnsi="Palemonas" w:cs="Palemonas"/>
                <w:lang w:eastAsia="en-US"/>
              </w:rPr>
              <w:t xml:space="preserve"> U</w:t>
            </w:r>
            <w:r w:rsidR="00EF5CFC">
              <w:rPr>
                <w:rFonts w:ascii="Palemonas" w:hAnsi="Palemonas" w:cs="Palemonas"/>
                <w:lang w:eastAsia="en-US"/>
              </w:rPr>
              <w:t>žsieniečių mokinių mokyklose skaičius svyruoja neženkliai: 2018</w:t>
            </w:r>
            <w:r>
              <w:rPr>
                <w:rFonts w:ascii="Palemonas" w:hAnsi="Palemonas" w:cs="Palemonas"/>
                <w:lang w:eastAsia="en-US"/>
              </w:rPr>
              <w:t xml:space="preserve"> </w:t>
            </w:r>
            <w:r w:rsidR="00EF5CFC">
              <w:rPr>
                <w:rFonts w:ascii="Palemonas" w:hAnsi="Palemonas" w:cs="Palemonas"/>
                <w:lang w:eastAsia="en-US"/>
              </w:rPr>
              <w:t>m. tai sudarė 0,44 %, 2019</w:t>
            </w:r>
            <w:r>
              <w:rPr>
                <w:rFonts w:ascii="Palemonas" w:hAnsi="Palemonas" w:cs="Palemonas"/>
                <w:lang w:eastAsia="en-US"/>
              </w:rPr>
              <w:t xml:space="preserve"> </w:t>
            </w:r>
            <w:r w:rsidR="00EF5CFC">
              <w:rPr>
                <w:rFonts w:ascii="Palemonas" w:hAnsi="Palemonas" w:cs="Palemonas"/>
                <w:lang w:eastAsia="en-US"/>
              </w:rPr>
              <w:t xml:space="preserve">m. </w:t>
            </w:r>
            <w:r w:rsidR="006853B2">
              <w:rPr>
                <w:rFonts w:ascii="Palemonas" w:hAnsi="Palemonas" w:cs="Palemonas"/>
                <w:lang w:eastAsia="en-US"/>
              </w:rPr>
              <w:t>–</w:t>
            </w:r>
            <w:r w:rsidR="00D3173E">
              <w:rPr>
                <w:rFonts w:ascii="Palemonas" w:hAnsi="Palemonas" w:cs="Palemonas"/>
                <w:lang w:eastAsia="en-US"/>
              </w:rPr>
              <w:t xml:space="preserve"> </w:t>
            </w:r>
            <w:r w:rsidR="00EF5CFC">
              <w:rPr>
                <w:rFonts w:ascii="Palemonas" w:hAnsi="Palemonas" w:cs="Palemonas"/>
                <w:lang w:eastAsia="en-US"/>
              </w:rPr>
              <w:t>0,65 % nuo visų mokinių skaičiaus. Net ir toks neženklus šio rodiklio didėjimas rodo, kad ateityje mokykloms reikės daugiau dėmesio skirti užsieniečių mokymui</w:t>
            </w:r>
            <w:r w:rsidR="00D3173E">
              <w:rPr>
                <w:rFonts w:ascii="Palemonas" w:hAnsi="Palemonas" w:cs="Palemonas"/>
                <w:lang w:eastAsia="en-US"/>
              </w:rPr>
              <w:t>, jų integracijai į mokyklos bendruomenę.</w:t>
            </w:r>
          </w:p>
        </w:tc>
      </w:tr>
    </w:tbl>
    <w:p w14:paraId="4FC26EA5" w14:textId="77777777" w:rsidR="006853B2" w:rsidRDefault="006853B2" w:rsidP="006D51B2">
      <w:pPr>
        <w:tabs>
          <w:tab w:val="num" w:pos="1276"/>
        </w:tabs>
        <w:overflowPunct w:val="0"/>
        <w:spacing w:line="300" w:lineRule="atLeast"/>
        <w:textAlignment w:val="baseline"/>
        <w:rPr>
          <w:rFonts w:ascii="Palemonas" w:hAnsi="Palemonas" w:cs="Palemonas"/>
          <w:b/>
          <w:bCs/>
          <w:color w:val="17365D"/>
          <w:lang w:eastAsia="en-US"/>
        </w:rPr>
      </w:pPr>
    </w:p>
    <w:p w14:paraId="386F8F75" w14:textId="10C77AE5" w:rsidR="006D51B2" w:rsidRPr="00FB7A83" w:rsidRDefault="006D51B2" w:rsidP="006D51B2">
      <w:pPr>
        <w:tabs>
          <w:tab w:val="num" w:pos="1276"/>
        </w:tabs>
        <w:overflowPunct w:val="0"/>
        <w:spacing w:line="300" w:lineRule="atLeast"/>
        <w:textAlignment w:val="baseline"/>
        <w:rPr>
          <w:rFonts w:ascii="Palemonas" w:hAnsi="Palemonas" w:cs="Palemonas"/>
          <w:b/>
          <w:bCs/>
          <w:color w:val="17365D"/>
          <w:lang w:eastAsia="en-US"/>
        </w:rPr>
      </w:pPr>
      <w:r w:rsidRPr="00FB7A83">
        <w:rPr>
          <w:rFonts w:ascii="Palemonas" w:hAnsi="Palemonas" w:cs="Palemonas"/>
          <w:b/>
          <w:bCs/>
          <w:color w:val="17365D"/>
          <w:lang w:eastAsia="en-US"/>
        </w:rPr>
        <w:t xml:space="preserve">Pažangos vertinimas </w:t>
      </w:r>
      <w:r w:rsidR="00151EDF" w:rsidRPr="00FB7A83">
        <w:rPr>
          <w:rFonts w:ascii="Palemonas" w:hAnsi="Palemonas" w:cs="Palemonas"/>
          <w:b/>
          <w:bCs/>
          <w:color w:val="17365D"/>
          <w:lang w:eastAsia="en-US"/>
        </w:rPr>
        <w:tab/>
      </w:r>
    </w:p>
    <w:p w14:paraId="56A6CF34" w14:textId="48003526" w:rsidR="00F878DD" w:rsidRDefault="006D51B2" w:rsidP="006853B2">
      <w:pPr>
        <w:tabs>
          <w:tab w:val="num" w:pos="1276"/>
        </w:tabs>
        <w:overflowPunct w:val="0"/>
        <w:spacing w:line="300" w:lineRule="atLeast"/>
        <w:jc w:val="both"/>
        <w:textAlignment w:val="baseline"/>
        <w:rPr>
          <w:rFonts w:ascii="Palemonas" w:hAnsi="Palemonas" w:cs="Palemonas"/>
          <w:lang w:eastAsia="en-US"/>
        </w:rPr>
      </w:pPr>
      <w:r>
        <w:rPr>
          <w:rFonts w:ascii="Palemonas" w:hAnsi="Palemonas" w:cs="Palemonas"/>
          <w:lang w:eastAsia="en-US"/>
        </w:rPr>
        <w:tab/>
      </w:r>
      <w:r w:rsidR="00151EDF" w:rsidRPr="00176A6F">
        <w:rPr>
          <w:rFonts w:ascii="Palemonas" w:hAnsi="Palemonas" w:cs="Palemonas"/>
          <w:lang w:eastAsia="en-US"/>
        </w:rPr>
        <w:t>Dalyvavimo švietimo procese rodikliai parodo, kuri mokinių dalis ir pagal kokias programas mokosi bendrojo ugdymo ir neformaliojo švietimo mokyklose, mokinių lankomumą</w:t>
      </w:r>
      <w:r>
        <w:rPr>
          <w:rFonts w:ascii="Palemonas" w:hAnsi="Palemonas" w:cs="Palemonas"/>
          <w:lang w:eastAsia="en-US"/>
        </w:rPr>
        <w:t xml:space="preserve">. Siekinys „pagerinti mokinių pamokų lankomumą 40 %“ pasiektas: nepateisintų pamokų skaičius, tenkantis vienam mokiniui ženkliai sumažėjo t. y. nuo 10,3 % iki 7,6 %. </w:t>
      </w:r>
    </w:p>
    <w:p w14:paraId="4EFD2AAA" w14:textId="44D4E872" w:rsidR="006D51B2" w:rsidRPr="006D51B2" w:rsidRDefault="006D51B2" w:rsidP="006853B2">
      <w:pPr>
        <w:tabs>
          <w:tab w:val="num" w:pos="1276"/>
        </w:tabs>
        <w:overflowPunct w:val="0"/>
        <w:spacing w:line="300" w:lineRule="atLeast"/>
        <w:jc w:val="both"/>
        <w:textAlignment w:val="baseline"/>
        <w:rPr>
          <w:rFonts w:ascii="Palemonas" w:hAnsi="Palemonas" w:cs="Palemonas"/>
          <w:b/>
          <w:bCs/>
          <w:lang w:eastAsia="en-US"/>
        </w:rPr>
      </w:pPr>
      <w:r w:rsidRPr="006D51B2">
        <w:rPr>
          <w:rFonts w:ascii="Palemonas" w:hAnsi="Palemonas" w:cs="Palemonas"/>
          <w:b/>
          <w:bCs/>
          <w:lang w:eastAsia="en-US"/>
        </w:rPr>
        <w:t xml:space="preserve">Pažanga padaryta. </w:t>
      </w:r>
    </w:p>
    <w:p w14:paraId="271EA0D1" w14:textId="77777777" w:rsidR="00F878DD" w:rsidRPr="00176A6F" w:rsidRDefault="00F878DD" w:rsidP="00151EDF">
      <w:pPr>
        <w:tabs>
          <w:tab w:val="num" w:pos="1276"/>
        </w:tabs>
        <w:overflowPunct w:val="0"/>
        <w:spacing w:line="300" w:lineRule="atLeast"/>
        <w:jc w:val="both"/>
        <w:textAlignment w:val="baseline"/>
        <w:rPr>
          <w:rFonts w:ascii="Palemonas" w:hAnsi="Palemonas" w:cs="Palemonas"/>
          <w:lang w:eastAsia="en-US"/>
        </w:rPr>
      </w:pPr>
    </w:p>
    <w:sectPr w:rsidR="00F878DD" w:rsidRPr="00176A6F" w:rsidSect="00D44FB9">
      <w:pgSz w:w="11906" w:h="16838"/>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86C75" w14:textId="77777777" w:rsidR="00192B48" w:rsidRDefault="00192B48" w:rsidP="00CB7006">
      <w:r>
        <w:separator/>
      </w:r>
    </w:p>
  </w:endnote>
  <w:endnote w:type="continuationSeparator" w:id="0">
    <w:p w14:paraId="5731DAA7" w14:textId="77777777" w:rsidR="00192B48" w:rsidRDefault="00192B48" w:rsidP="00CB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Palemonas">
    <w:altName w:val="Times New Roman"/>
    <w:charset w:val="BA"/>
    <w:family w:val="roman"/>
    <w:pitch w:val="variable"/>
    <w:sig w:usb0="00000001" w:usb1="500028EF" w:usb2="00000024"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D5329" w14:textId="77777777" w:rsidR="00192B48" w:rsidRDefault="00192B48" w:rsidP="00CB7006">
      <w:r>
        <w:separator/>
      </w:r>
    </w:p>
  </w:footnote>
  <w:footnote w:type="continuationSeparator" w:id="0">
    <w:p w14:paraId="35B0751F" w14:textId="77777777" w:rsidR="00192B48" w:rsidRDefault="00192B48" w:rsidP="00CB7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65F0"/>
    <w:multiLevelType w:val="hybridMultilevel"/>
    <w:tmpl w:val="F0E05AE6"/>
    <w:lvl w:ilvl="0" w:tplc="95EE4B88">
      <w:start w:val="1"/>
      <w:numFmt w:val="decimal"/>
      <w:lvlText w:val="%1."/>
      <w:lvlJc w:val="left"/>
      <w:pPr>
        <w:ind w:left="1658" w:hanging="360"/>
      </w:pPr>
      <w:rPr>
        <w:rFonts w:hint="default"/>
      </w:rPr>
    </w:lvl>
    <w:lvl w:ilvl="1" w:tplc="04270019">
      <w:start w:val="1"/>
      <w:numFmt w:val="lowerLetter"/>
      <w:lvlText w:val="%2."/>
      <w:lvlJc w:val="left"/>
      <w:pPr>
        <w:ind w:left="2378" w:hanging="360"/>
      </w:pPr>
    </w:lvl>
    <w:lvl w:ilvl="2" w:tplc="0427001B">
      <w:start w:val="1"/>
      <w:numFmt w:val="lowerRoman"/>
      <w:lvlText w:val="%3."/>
      <w:lvlJc w:val="right"/>
      <w:pPr>
        <w:ind w:left="3098" w:hanging="180"/>
      </w:pPr>
    </w:lvl>
    <w:lvl w:ilvl="3" w:tplc="0427000F">
      <w:start w:val="1"/>
      <w:numFmt w:val="decimal"/>
      <w:lvlText w:val="%4."/>
      <w:lvlJc w:val="left"/>
      <w:pPr>
        <w:ind w:left="3818" w:hanging="360"/>
      </w:pPr>
    </w:lvl>
    <w:lvl w:ilvl="4" w:tplc="04270019">
      <w:start w:val="1"/>
      <w:numFmt w:val="lowerLetter"/>
      <w:lvlText w:val="%5."/>
      <w:lvlJc w:val="left"/>
      <w:pPr>
        <w:ind w:left="4538" w:hanging="360"/>
      </w:pPr>
    </w:lvl>
    <w:lvl w:ilvl="5" w:tplc="0427001B">
      <w:start w:val="1"/>
      <w:numFmt w:val="lowerRoman"/>
      <w:lvlText w:val="%6."/>
      <w:lvlJc w:val="right"/>
      <w:pPr>
        <w:ind w:left="5258" w:hanging="180"/>
      </w:pPr>
    </w:lvl>
    <w:lvl w:ilvl="6" w:tplc="0427000F">
      <w:start w:val="1"/>
      <w:numFmt w:val="decimal"/>
      <w:lvlText w:val="%7."/>
      <w:lvlJc w:val="left"/>
      <w:pPr>
        <w:ind w:left="5978" w:hanging="360"/>
      </w:pPr>
    </w:lvl>
    <w:lvl w:ilvl="7" w:tplc="04270019">
      <w:start w:val="1"/>
      <w:numFmt w:val="lowerLetter"/>
      <w:lvlText w:val="%8."/>
      <w:lvlJc w:val="left"/>
      <w:pPr>
        <w:ind w:left="6698" w:hanging="360"/>
      </w:pPr>
    </w:lvl>
    <w:lvl w:ilvl="8" w:tplc="0427001B">
      <w:start w:val="1"/>
      <w:numFmt w:val="lowerRoman"/>
      <w:lvlText w:val="%9."/>
      <w:lvlJc w:val="right"/>
      <w:pPr>
        <w:ind w:left="7418" w:hanging="180"/>
      </w:pPr>
    </w:lvl>
  </w:abstractNum>
  <w:abstractNum w:abstractNumId="1" w15:restartNumberingAfterBreak="0">
    <w:nsid w:val="1A9E589B"/>
    <w:multiLevelType w:val="multilevel"/>
    <w:tmpl w:val="F552F5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BB1441"/>
    <w:multiLevelType w:val="hybridMultilevel"/>
    <w:tmpl w:val="5890DE8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9953DC8"/>
    <w:multiLevelType w:val="hybridMultilevel"/>
    <w:tmpl w:val="4036C33E"/>
    <w:lvl w:ilvl="0" w:tplc="0D586514">
      <w:start w:val="1"/>
      <w:numFmt w:val="decimal"/>
      <w:lvlText w:val="%1."/>
      <w:lvlJc w:val="left"/>
      <w:pPr>
        <w:ind w:left="1607" w:hanging="360"/>
      </w:pPr>
      <w:rPr>
        <w:rFonts w:hint="default"/>
      </w:r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4" w15:restartNumberingAfterBreak="0">
    <w:nsid w:val="418E1F86"/>
    <w:multiLevelType w:val="multilevel"/>
    <w:tmpl w:val="4006A16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FDD2A25"/>
    <w:multiLevelType w:val="hybridMultilevel"/>
    <w:tmpl w:val="C928AECC"/>
    <w:lvl w:ilvl="0" w:tplc="0240C3C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15:restartNumberingAfterBreak="0">
    <w:nsid w:val="52CA5893"/>
    <w:multiLevelType w:val="hybridMultilevel"/>
    <w:tmpl w:val="BF34E12C"/>
    <w:lvl w:ilvl="0" w:tplc="646626F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15:restartNumberingAfterBreak="0">
    <w:nsid w:val="52E60DD3"/>
    <w:multiLevelType w:val="hybridMultilevel"/>
    <w:tmpl w:val="0F3EFE96"/>
    <w:lvl w:ilvl="0" w:tplc="7584ABEC">
      <w:start w:val="1"/>
      <w:numFmt w:val="decimal"/>
      <w:lvlText w:val="%1."/>
      <w:lvlJc w:val="left"/>
      <w:pPr>
        <w:ind w:left="2016"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8" w15:restartNumberingAfterBreak="0">
    <w:nsid w:val="587B26BE"/>
    <w:multiLevelType w:val="multilevel"/>
    <w:tmpl w:val="3FE0D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ED3F8E"/>
    <w:multiLevelType w:val="singleLevel"/>
    <w:tmpl w:val="15549996"/>
    <w:lvl w:ilvl="0">
      <w:start w:val="1"/>
      <w:numFmt w:val="decimal"/>
      <w:lvlText w:val="%1."/>
      <w:legacy w:legacy="1" w:legacySpace="0" w:legacyIndent="250"/>
      <w:lvlJc w:val="left"/>
      <w:rPr>
        <w:rFonts w:ascii="Palemonas" w:eastAsia="Times New Roman" w:hAnsi="Palemonas"/>
      </w:rPr>
    </w:lvl>
  </w:abstractNum>
  <w:abstractNum w:abstractNumId="10" w15:restartNumberingAfterBreak="0">
    <w:nsid w:val="5F0503A6"/>
    <w:multiLevelType w:val="hybridMultilevel"/>
    <w:tmpl w:val="34A042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F6C70F0"/>
    <w:multiLevelType w:val="hybridMultilevel"/>
    <w:tmpl w:val="183AB3B6"/>
    <w:lvl w:ilvl="0" w:tplc="D84EA2E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1AF40E9"/>
    <w:multiLevelType w:val="hybridMultilevel"/>
    <w:tmpl w:val="227C60FC"/>
    <w:lvl w:ilvl="0" w:tplc="7B9EDC1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711215D2"/>
    <w:multiLevelType w:val="hybridMultilevel"/>
    <w:tmpl w:val="C1CC21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27C51AD"/>
    <w:multiLevelType w:val="hybridMultilevel"/>
    <w:tmpl w:val="5928C450"/>
    <w:lvl w:ilvl="0" w:tplc="8228CC90">
      <w:start w:val="1"/>
      <w:numFmt w:val="upperRoman"/>
      <w:lvlText w:val="%1&gt;"/>
      <w:lvlJc w:val="left"/>
      <w:pPr>
        <w:ind w:left="1800" w:hanging="720"/>
      </w:pPr>
      <w:rPr>
        <w:rFonts w:hint="default"/>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5" w15:restartNumberingAfterBreak="0">
    <w:nsid w:val="72B8426B"/>
    <w:multiLevelType w:val="hybridMultilevel"/>
    <w:tmpl w:val="8DA472D6"/>
    <w:lvl w:ilvl="0" w:tplc="C420AB42">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74FC4A7C"/>
    <w:multiLevelType w:val="hybridMultilevel"/>
    <w:tmpl w:val="434E8D80"/>
    <w:lvl w:ilvl="0" w:tplc="803E5F30">
      <w:start w:val="1"/>
      <w:numFmt w:val="bullet"/>
      <w:lvlText w:val="–"/>
      <w:lvlJc w:val="left"/>
      <w:pPr>
        <w:ind w:left="720" w:hanging="360"/>
      </w:pPr>
      <w:rPr>
        <w:rFonts w:ascii="Palemonas" w:eastAsia="Times New Roman" w:hAnsi="Palemonas" w:cs="Palemona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6D10BF4"/>
    <w:multiLevelType w:val="hybridMultilevel"/>
    <w:tmpl w:val="90CC6C0A"/>
    <w:lvl w:ilvl="0" w:tplc="B928C42E">
      <w:start w:val="1"/>
      <w:numFmt w:val="decimal"/>
      <w:lvlText w:val="%1."/>
      <w:lvlJc w:val="left"/>
      <w:pPr>
        <w:ind w:left="1658" w:hanging="360"/>
      </w:pPr>
      <w:rPr>
        <w:rFonts w:hint="default"/>
      </w:rPr>
    </w:lvl>
    <w:lvl w:ilvl="1" w:tplc="04270019">
      <w:start w:val="1"/>
      <w:numFmt w:val="lowerLetter"/>
      <w:lvlText w:val="%2."/>
      <w:lvlJc w:val="left"/>
      <w:pPr>
        <w:ind w:left="2378" w:hanging="360"/>
      </w:pPr>
    </w:lvl>
    <w:lvl w:ilvl="2" w:tplc="0427001B">
      <w:start w:val="1"/>
      <w:numFmt w:val="lowerRoman"/>
      <w:lvlText w:val="%3."/>
      <w:lvlJc w:val="right"/>
      <w:pPr>
        <w:ind w:left="3098" w:hanging="180"/>
      </w:pPr>
    </w:lvl>
    <w:lvl w:ilvl="3" w:tplc="0427000F">
      <w:start w:val="1"/>
      <w:numFmt w:val="decimal"/>
      <w:lvlText w:val="%4."/>
      <w:lvlJc w:val="left"/>
      <w:pPr>
        <w:ind w:left="3818" w:hanging="360"/>
      </w:pPr>
    </w:lvl>
    <w:lvl w:ilvl="4" w:tplc="04270019">
      <w:start w:val="1"/>
      <w:numFmt w:val="lowerLetter"/>
      <w:lvlText w:val="%5."/>
      <w:lvlJc w:val="left"/>
      <w:pPr>
        <w:ind w:left="4538" w:hanging="360"/>
      </w:pPr>
    </w:lvl>
    <w:lvl w:ilvl="5" w:tplc="0427001B">
      <w:start w:val="1"/>
      <w:numFmt w:val="lowerRoman"/>
      <w:lvlText w:val="%6."/>
      <w:lvlJc w:val="right"/>
      <w:pPr>
        <w:ind w:left="5258" w:hanging="180"/>
      </w:pPr>
    </w:lvl>
    <w:lvl w:ilvl="6" w:tplc="0427000F">
      <w:start w:val="1"/>
      <w:numFmt w:val="decimal"/>
      <w:lvlText w:val="%7."/>
      <w:lvlJc w:val="left"/>
      <w:pPr>
        <w:ind w:left="5978" w:hanging="360"/>
      </w:pPr>
    </w:lvl>
    <w:lvl w:ilvl="7" w:tplc="04270019">
      <w:start w:val="1"/>
      <w:numFmt w:val="lowerLetter"/>
      <w:lvlText w:val="%8."/>
      <w:lvlJc w:val="left"/>
      <w:pPr>
        <w:ind w:left="6698" w:hanging="360"/>
      </w:pPr>
    </w:lvl>
    <w:lvl w:ilvl="8" w:tplc="0427001B">
      <w:start w:val="1"/>
      <w:numFmt w:val="lowerRoman"/>
      <w:lvlText w:val="%9."/>
      <w:lvlJc w:val="right"/>
      <w:pPr>
        <w:ind w:left="7418" w:hanging="180"/>
      </w:pPr>
    </w:lvl>
  </w:abstractNum>
  <w:abstractNum w:abstractNumId="18" w15:restartNumberingAfterBreak="0">
    <w:nsid w:val="7CEC46FC"/>
    <w:multiLevelType w:val="hybridMultilevel"/>
    <w:tmpl w:val="5830BC90"/>
    <w:lvl w:ilvl="0" w:tplc="CB1227E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E66556F"/>
    <w:multiLevelType w:val="hybridMultilevel"/>
    <w:tmpl w:val="A6BAD5E6"/>
    <w:lvl w:ilvl="0" w:tplc="7B583C9A">
      <w:start w:val="1"/>
      <w:numFmt w:val="bullet"/>
      <w:lvlText w:val="•"/>
      <w:lvlJc w:val="left"/>
      <w:pPr>
        <w:tabs>
          <w:tab w:val="num" w:pos="720"/>
        </w:tabs>
        <w:ind w:left="720" w:hanging="360"/>
      </w:pPr>
      <w:rPr>
        <w:rFonts w:ascii="Arial" w:hAnsi="Arial" w:hint="default"/>
      </w:rPr>
    </w:lvl>
    <w:lvl w:ilvl="1" w:tplc="5D285BC0" w:tentative="1">
      <w:start w:val="1"/>
      <w:numFmt w:val="bullet"/>
      <w:lvlText w:val="•"/>
      <w:lvlJc w:val="left"/>
      <w:pPr>
        <w:tabs>
          <w:tab w:val="num" w:pos="1440"/>
        </w:tabs>
        <w:ind w:left="1440" w:hanging="360"/>
      </w:pPr>
      <w:rPr>
        <w:rFonts w:ascii="Arial" w:hAnsi="Arial" w:hint="default"/>
      </w:rPr>
    </w:lvl>
    <w:lvl w:ilvl="2" w:tplc="4CEC5ADE" w:tentative="1">
      <w:start w:val="1"/>
      <w:numFmt w:val="bullet"/>
      <w:lvlText w:val="•"/>
      <w:lvlJc w:val="left"/>
      <w:pPr>
        <w:tabs>
          <w:tab w:val="num" w:pos="2160"/>
        </w:tabs>
        <w:ind w:left="2160" w:hanging="360"/>
      </w:pPr>
      <w:rPr>
        <w:rFonts w:ascii="Arial" w:hAnsi="Arial" w:hint="default"/>
      </w:rPr>
    </w:lvl>
    <w:lvl w:ilvl="3" w:tplc="7B90DDBA" w:tentative="1">
      <w:start w:val="1"/>
      <w:numFmt w:val="bullet"/>
      <w:lvlText w:val="•"/>
      <w:lvlJc w:val="left"/>
      <w:pPr>
        <w:tabs>
          <w:tab w:val="num" w:pos="2880"/>
        </w:tabs>
        <w:ind w:left="2880" w:hanging="360"/>
      </w:pPr>
      <w:rPr>
        <w:rFonts w:ascii="Arial" w:hAnsi="Arial" w:hint="default"/>
      </w:rPr>
    </w:lvl>
    <w:lvl w:ilvl="4" w:tplc="C9568C50" w:tentative="1">
      <w:start w:val="1"/>
      <w:numFmt w:val="bullet"/>
      <w:lvlText w:val="•"/>
      <w:lvlJc w:val="left"/>
      <w:pPr>
        <w:tabs>
          <w:tab w:val="num" w:pos="3600"/>
        </w:tabs>
        <w:ind w:left="3600" w:hanging="360"/>
      </w:pPr>
      <w:rPr>
        <w:rFonts w:ascii="Arial" w:hAnsi="Arial" w:hint="default"/>
      </w:rPr>
    </w:lvl>
    <w:lvl w:ilvl="5" w:tplc="48BE0D66" w:tentative="1">
      <w:start w:val="1"/>
      <w:numFmt w:val="bullet"/>
      <w:lvlText w:val="•"/>
      <w:lvlJc w:val="left"/>
      <w:pPr>
        <w:tabs>
          <w:tab w:val="num" w:pos="4320"/>
        </w:tabs>
        <w:ind w:left="4320" w:hanging="360"/>
      </w:pPr>
      <w:rPr>
        <w:rFonts w:ascii="Arial" w:hAnsi="Arial" w:hint="default"/>
      </w:rPr>
    </w:lvl>
    <w:lvl w:ilvl="6" w:tplc="7F9CF488" w:tentative="1">
      <w:start w:val="1"/>
      <w:numFmt w:val="bullet"/>
      <w:lvlText w:val="•"/>
      <w:lvlJc w:val="left"/>
      <w:pPr>
        <w:tabs>
          <w:tab w:val="num" w:pos="5040"/>
        </w:tabs>
        <w:ind w:left="5040" w:hanging="360"/>
      </w:pPr>
      <w:rPr>
        <w:rFonts w:ascii="Arial" w:hAnsi="Arial" w:hint="default"/>
      </w:rPr>
    </w:lvl>
    <w:lvl w:ilvl="7" w:tplc="988CCD62" w:tentative="1">
      <w:start w:val="1"/>
      <w:numFmt w:val="bullet"/>
      <w:lvlText w:val="•"/>
      <w:lvlJc w:val="left"/>
      <w:pPr>
        <w:tabs>
          <w:tab w:val="num" w:pos="5760"/>
        </w:tabs>
        <w:ind w:left="5760" w:hanging="360"/>
      </w:pPr>
      <w:rPr>
        <w:rFonts w:ascii="Arial" w:hAnsi="Arial" w:hint="default"/>
      </w:rPr>
    </w:lvl>
    <w:lvl w:ilvl="8" w:tplc="B32C366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 w:numId="5">
    <w:abstractNumId w:val="8"/>
  </w:num>
  <w:num w:numId="6">
    <w:abstractNumId w:val="12"/>
  </w:num>
  <w:num w:numId="7">
    <w:abstractNumId w:val="15"/>
  </w:num>
  <w:num w:numId="8">
    <w:abstractNumId w:val="14"/>
  </w:num>
  <w:num w:numId="9">
    <w:abstractNumId w:val="17"/>
  </w:num>
  <w:num w:numId="10">
    <w:abstractNumId w:val="9"/>
  </w:num>
  <w:num w:numId="11">
    <w:abstractNumId w:val="4"/>
  </w:num>
  <w:num w:numId="12">
    <w:abstractNumId w:val="5"/>
  </w:num>
  <w:num w:numId="13">
    <w:abstractNumId w:val="19"/>
  </w:num>
  <w:num w:numId="14">
    <w:abstractNumId w:val="6"/>
  </w:num>
  <w:num w:numId="15">
    <w:abstractNumId w:val="7"/>
  </w:num>
  <w:num w:numId="16">
    <w:abstractNumId w:val="16"/>
  </w:num>
  <w:num w:numId="17">
    <w:abstractNumId w:val="13"/>
  </w:num>
  <w:num w:numId="18">
    <w:abstractNumId w:val="1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09"/>
    <w:rsid w:val="00000F71"/>
    <w:rsid w:val="00003DAB"/>
    <w:rsid w:val="00006240"/>
    <w:rsid w:val="00007B01"/>
    <w:rsid w:val="000102CD"/>
    <w:rsid w:val="000114F3"/>
    <w:rsid w:val="00011AA6"/>
    <w:rsid w:val="00025D50"/>
    <w:rsid w:val="00025DB6"/>
    <w:rsid w:val="00026D49"/>
    <w:rsid w:val="00033C66"/>
    <w:rsid w:val="00034C90"/>
    <w:rsid w:val="00040D73"/>
    <w:rsid w:val="00054C2B"/>
    <w:rsid w:val="00056EC5"/>
    <w:rsid w:val="0006421A"/>
    <w:rsid w:val="00064E70"/>
    <w:rsid w:val="00065E61"/>
    <w:rsid w:val="0006662E"/>
    <w:rsid w:val="0007022F"/>
    <w:rsid w:val="000716BB"/>
    <w:rsid w:val="000739D4"/>
    <w:rsid w:val="00074B6E"/>
    <w:rsid w:val="00083EFC"/>
    <w:rsid w:val="00093539"/>
    <w:rsid w:val="0009606B"/>
    <w:rsid w:val="00096196"/>
    <w:rsid w:val="000A6B33"/>
    <w:rsid w:val="000A6E9D"/>
    <w:rsid w:val="000C0B12"/>
    <w:rsid w:val="000C148C"/>
    <w:rsid w:val="000D23A8"/>
    <w:rsid w:val="000D799A"/>
    <w:rsid w:val="000E3E88"/>
    <w:rsid w:val="000F439D"/>
    <w:rsid w:val="00101B5B"/>
    <w:rsid w:val="00104838"/>
    <w:rsid w:val="00106AE0"/>
    <w:rsid w:val="00126637"/>
    <w:rsid w:val="00137273"/>
    <w:rsid w:val="0014231C"/>
    <w:rsid w:val="00151E5E"/>
    <w:rsid w:val="00151EDF"/>
    <w:rsid w:val="00155E77"/>
    <w:rsid w:val="0016710B"/>
    <w:rsid w:val="00176A6F"/>
    <w:rsid w:val="001917D7"/>
    <w:rsid w:val="00192B48"/>
    <w:rsid w:val="001A5CAB"/>
    <w:rsid w:val="001B2FFD"/>
    <w:rsid w:val="001B7CBD"/>
    <w:rsid w:val="001C06F1"/>
    <w:rsid w:val="001D1A1C"/>
    <w:rsid w:val="001D3BD1"/>
    <w:rsid w:val="001D5B9D"/>
    <w:rsid w:val="001E5630"/>
    <w:rsid w:val="001F1403"/>
    <w:rsid w:val="001F7453"/>
    <w:rsid w:val="001F7E7F"/>
    <w:rsid w:val="00203303"/>
    <w:rsid w:val="002042B5"/>
    <w:rsid w:val="002135F3"/>
    <w:rsid w:val="00221724"/>
    <w:rsid w:val="00230D03"/>
    <w:rsid w:val="00230DAE"/>
    <w:rsid w:val="0023192B"/>
    <w:rsid w:val="002356EB"/>
    <w:rsid w:val="00255172"/>
    <w:rsid w:val="00257611"/>
    <w:rsid w:val="00263CE3"/>
    <w:rsid w:val="00263DF9"/>
    <w:rsid w:val="0026436C"/>
    <w:rsid w:val="0026535A"/>
    <w:rsid w:val="002765E1"/>
    <w:rsid w:val="00285F67"/>
    <w:rsid w:val="00286BF6"/>
    <w:rsid w:val="00290EFE"/>
    <w:rsid w:val="00291B26"/>
    <w:rsid w:val="00292101"/>
    <w:rsid w:val="002926BD"/>
    <w:rsid w:val="00293103"/>
    <w:rsid w:val="00297A82"/>
    <w:rsid w:val="002A1EE3"/>
    <w:rsid w:val="002B1C4C"/>
    <w:rsid w:val="002B41EC"/>
    <w:rsid w:val="002C3056"/>
    <w:rsid w:val="002C7C6B"/>
    <w:rsid w:val="002D4C9F"/>
    <w:rsid w:val="002D591B"/>
    <w:rsid w:val="002D762E"/>
    <w:rsid w:val="002E3653"/>
    <w:rsid w:val="002F62B7"/>
    <w:rsid w:val="002F7AAE"/>
    <w:rsid w:val="0031026A"/>
    <w:rsid w:val="00315BE4"/>
    <w:rsid w:val="003212D8"/>
    <w:rsid w:val="00324984"/>
    <w:rsid w:val="003323E9"/>
    <w:rsid w:val="00332564"/>
    <w:rsid w:val="003340CE"/>
    <w:rsid w:val="003435AC"/>
    <w:rsid w:val="00343A9E"/>
    <w:rsid w:val="003455AB"/>
    <w:rsid w:val="00351964"/>
    <w:rsid w:val="00352117"/>
    <w:rsid w:val="00356FE2"/>
    <w:rsid w:val="00361A67"/>
    <w:rsid w:val="00365036"/>
    <w:rsid w:val="0036567D"/>
    <w:rsid w:val="003746DB"/>
    <w:rsid w:val="00377836"/>
    <w:rsid w:val="00377F50"/>
    <w:rsid w:val="0038253E"/>
    <w:rsid w:val="00382A4F"/>
    <w:rsid w:val="0038733C"/>
    <w:rsid w:val="003933A5"/>
    <w:rsid w:val="003A47DB"/>
    <w:rsid w:val="003A78B0"/>
    <w:rsid w:val="003B059D"/>
    <w:rsid w:val="003C451C"/>
    <w:rsid w:val="003D2B60"/>
    <w:rsid w:val="003D697E"/>
    <w:rsid w:val="003E1C06"/>
    <w:rsid w:val="003E3B63"/>
    <w:rsid w:val="003E57D3"/>
    <w:rsid w:val="0040189E"/>
    <w:rsid w:val="00403E75"/>
    <w:rsid w:val="00406FDB"/>
    <w:rsid w:val="00414FC5"/>
    <w:rsid w:val="00422A70"/>
    <w:rsid w:val="004249F2"/>
    <w:rsid w:val="004301A7"/>
    <w:rsid w:val="00434BBF"/>
    <w:rsid w:val="0044088F"/>
    <w:rsid w:val="00443D82"/>
    <w:rsid w:val="004459F3"/>
    <w:rsid w:val="0044711C"/>
    <w:rsid w:val="0046633E"/>
    <w:rsid w:val="0047023B"/>
    <w:rsid w:val="00471BE9"/>
    <w:rsid w:val="00474922"/>
    <w:rsid w:val="0047763A"/>
    <w:rsid w:val="00482586"/>
    <w:rsid w:val="0049376D"/>
    <w:rsid w:val="004A48C7"/>
    <w:rsid w:val="004A52EC"/>
    <w:rsid w:val="004B3AA4"/>
    <w:rsid w:val="004C1980"/>
    <w:rsid w:val="004C7495"/>
    <w:rsid w:val="004D523B"/>
    <w:rsid w:val="004E1592"/>
    <w:rsid w:val="004F32A7"/>
    <w:rsid w:val="004F4EB0"/>
    <w:rsid w:val="004F5014"/>
    <w:rsid w:val="004F51B6"/>
    <w:rsid w:val="00501A05"/>
    <w:rsid w:val="00503822"/>
    <w:rsid w:val="0050417A"/>
    <w:rsid w:val="00507823"/>
    <w:rsid w:val="005131B8"/>
    <w:rsid w:val="00514BC1"/>
    <w:rsid w:val="00515DC4"/>
    <w:rsid w:val="00516825"/>
    <w:rsid w:val="005245C9"/>
    <w:rsid w:val="00530BD8"/>
    <w:rsid w:val="00535A59"/>
    <w:rsid w:val="005360E8"/>
    <w:rsid w:val="005427DF"/>
    <w:rsid w:val="00543994"/>
    <w:rsid w:val="00551550"/>
    <w:rsid w:val="005561C8"/>
    <w:rsid w:val="0056044E"/>
    <w:rsid w:val="005606ED"/>
    <w:rsid w:val="00561CBC"/>
    <w:rsid w:val="00564770"/>
    <w:rsid w:val="00566CDA"/>
    <w:rsid w:val="00572DCF"/>
    <w:rsid w:val="00574D54"/>
    <w:rsid w:val="005800A7"/>
    <w:rsid w:val="00583408"/>
    <w:rsid w:val="00584A61"/>
    <w:rsid w:val="00585200"/>
    <w:rsid w:val="00585612"/>
    <w:rsid w:val="00596C53"/>
    <w:rsid w:val="005A0CA0"/>
    <w:rsid w:val="005A7650"/>
    <w:rsid w:val="005B44E8"/>
    <w:rsid w:val="005E53D0"/>
    <w:rsid w:val="005F4CE9"/>
    <w:rsid w:val="00600A67"/>
    <w:rsid w:val="00601159"/>
    <w:rsid w:val="006024B1"/>
    <w:rsid w:val="00603C1D"/>
    <w:rsid w:val="00603E78"/>
    <w:rsid w:val="00606EC7"/>
    <w:rsid w:val="00607FC7"/>
    <w:rsid w:val="00611C28"/>
    <w:rsid w:val="00612CB2"/>
    <w:rsid w:val="0061408B"/>
    <w:rsid w:val="0063117C"/>
    <w:rsid w:val="00635F74"/>
    <w:rsid w:val="00641CD1"/>
    <w:rsid w:val="00644F4A"/>
    <w:rsid w:val="00664FCC"/>
    <w:rsid w:val="00667B56"/>
    <w:rsid w:val="00667DD1"/>
    <w:rsid w:val="00676D26"/>
    <w:rsid w:val="006803F8"/>
    <w:rsid w:val="00682066"/>
    <w:rsid w:val="00682A31"/>
    <w:rsid w:val="0068446B"/>
    <w:rsid w:val="006853B2"/>
    <w:rsid w:val="006A01A4"/>
    <w:rsid w:val="006A1D58"/>
    <w:rsid w:val="006A2F8C"/>
    <w:rsid w:val="006A640C"/>
    <w:rsid w:val="006B44CB"/>
    <w:rsid w:val="006C05EC"/>
    <w:rsid w:val="006C092D"/>
    <w:rsid w:val="006C0CBD"/>
    <w:rsid w:val="006D41D0"/>
    <w:rsid w:val="006D51B2"/>
    <w:rsid w:val="006E4108"/>
    <w:rsid w:val="006E4D14"/>
    <w:rsid w:val="006E6938"/>
    <w:rsid w:val="006F0FB8"/>
    <w:rsid w:val="006F2536"/>
    <w:rsid w:val="00702D60"/>
    <w:rsid w:val="00706959"/>
    <w:rsid w:val="00714A78"/>
    <w:rsid w:val="007219EC"/>
    <w:rsid w:val="00734D75"/>
    <w:rsid w:val="00737AAA"/>
    <w:rsid w:val="0074036F"/>
    <w:rsid w:val="007531F2"/>
    <w:rsid w:val="007649B5"/>
    <w:rsid w:val="00764A2F"/>
    <w:rsid w:val="00772310"/>
    <w:rsid w:val="00773097"/>
    <w:rsid w:val="0077374A"/>
    <w:rsid w:val="00785AB8"/>
    <w:rsid w:val="00790D43"/>
    <w:rsid w:val="00791198"/>
    <w:rsid w:val="00794071"/>
    <w:rsid w:val="007B2817"/>
    <w:rsid w:val="007B4346"/>
    <w:rsid w:val="007B6B12"/>
    <w:rsid w:val="007C1C3E"/>
    <w:rsid w:val="007C2883"/>
    <w:rsid w:val="007C5A85"/>
    <w:rsid w:val="007D30F0"/>
    <w:rsid w:val="007F04D3"/>
    <w:rsid w:val="007F1438"/>
    <w:rsid w:val="007F54E2"/>
    <w:rsid w:val="007F6842"/>
    <w:rsid w:val="0080731D"/>
    <w:rsid w:val="008120B6"/>
    <w:rsid w:val="00812682"/>
    <w:rsid w:val="00812910"/>
    <w:rsid w:val="008139FD"/>
    <w:rsid w:val="00813CB4"/>
    <w:rsid w:val="008142EF"/>
    <w:rsid w:val="0082230C"/>
    <w:rsid w:val="00823F72"/>
    <w:rsid w:val="0082620B"/>
    <w:rsid w:val="00827631"/>
    <w:rsid w:val="00835D72"/>
    <w:rsid w:val="00862B2F"/>
    <w:rsid w:val="0086776B"/>
    <w:rsid w:val="0087371F"/>
    <w:rsid w:val="00875ABD"/>
    <w:rsid w:val="00876D70"/>
    <w:rsid w:val="00885BAA"/>
    <w:rsid w:val="00887910"/>
    <w:rsid w:val="00891F34"/>
    <w:rsid w:val="008932F8"/>
    <w:rsid w:val="008A0B74"/>
    <w:rsid w:val="008B4077"/>
    <w:rsid w:val="008C4D7D"/>
    <w:rsid w:val="008D4B20"/>
    <w:rsid w:val="008D6D56"/>
    <w:rsid w:val="008D7809"/>
    <w:rsid w:val="008E26B9"/>
    <w:rsid w:val="008E45B3"/>
    <w:rsid w:val="008E5D3A"/>
    <w:rsid w:val="008F4029"/>
    <w:rsid w:val="008F5009"/>
    <w:rsid w:val="009011B6"/>
    <w:rsid w:val="00902718"/>
    <w:rsid w:val="00903EA3"/>
    <w:rsid w:val="00906129"/>
    <w:rsid w:val="0090679B"/>
    <w:rsid w:val="0091737F"/>
    <w:rsid w:val="00923719"/>
    <w:rsid w:val="0093542B"/>
    <w:rsid w:val="00940B4F"/>
    <w:rsid w:val="0095545E"/>
    <w:rsid w:val="009642A8"/>
    <w:rsid w:val="00977DA4"/>
    <w:rsid w:val="00982D3B"/>
    <w:rsid w:val="00984AB1"/>
    <w:rsid w:val="00984AE4"/>
    <w:rsid w:val="00992A22"/>
    <w:rsid w:val="00994109"/>
    <w:rsid w:val="009A1F09"/>
    <w:rsid w:val="009A3464"/>
    <w:rsid w:val="009B1021"/>
    <w:rsid w:val="009B15EE"/>
    <w:rsid w:val="009B2170"/>
    <w:rsid w:val="009C2BCE"/>
    <w:rsid w:val="009C2E9B"/>
    <w:rsid w:val="009C6278"/>
    <w:rsid w:val="009D0541"/>
    <w:rsid w:val="009D2BD1"/>
    <w:rsid w:val="009D2EB2"/>
    <w:rsid w:val="009D3F3D"/>
    <w:rsid w:val="009D3FA1"/>
    <w:rsid w:val="009E12CD"/>
    <w:rsid w:val="009E4622"/>
    <w:rsid w:val="009E5DA0"/>
    <w:rsid w:val="009F1209"/>
    <w:rsid w:val="00A05D6B"/>
    <w:rsid w:val="00A060DE"/>
    <w:rsid w:val="00A07AB2"/>
    <w:rsid w:val="00A10681"/>
    <w:rsid w:val="00A10F18"/>
    <w:rsid w:val="00A11C50"/>
    <w:rsid w:val="00A127A0"/>
    <w:rsid w:val="00A12ACB"/>
    <w:rsid w:val="00A14CFC"/>
    <w:rsid w:val="00A203E9"/>
    <w:rsid w:val="00A26BA4"/>
    <w:rsid w:val="00A334CB"/>
    <w:rsid w:val="00A34E87"/>
    <w:rsid w:val="00A41CE4"/>
    <w:rsid w:val="00A53C2F"/>
    <w:rsid w:val="00A5488B"/>
    <w:rsid w:val="00A60C16"/>
    <w:rsid w:val="00A63977"/>
    <w:rsid w:val="00A72638"/>
    <w:rsid w:val="00A72E7B"/>
    <w:rsid w:val="00A83A9E"/>
    <w:rsid w:val="00A83FA8"/>
    <w:rsid w:val="00A855E4"/>
    <w:rsid w:val="00A944D9"/>
    <w:rsid w:val="00AC0795"/>
    <w:rsid w:val="00AC4193"/>
    <w:rsid w:val="00AC4D17"/>
    <w:rsid w:val="00AC78B7"/>
    <w:rsid w:val="00AE0AEB"/>
    <w:rsid w:val="00AE6E09"/>
    <w:rsid w:val="00AF2380"/>
    <w:rsid w:val="00B0042F"/>
    <w:rsid w:val="00B1068D"/>
    <w:rsid w:val="00B16E9D"/>
    <w:rsid w:val="00B20B18"/>
    <w:rsid w:val="00B232C9"/>
    <w:rsid w:val="00B24598"/>
    <w:rsid w:val="00B31651"/>
    <w:rsid w:val="00B325CA"/>
    <w:rsid w:val="00B3313D"/>
    <w:rsid w:val="00B33FAE"/>
    <w:rsid w:val="00B50BE3"/>
    <w:rsid w:val="00B55CCE"/>
    <w:rsid w:val="00B62548"/>
    <w:rsid w:val="00B62B3C"/>
    <w:rsid w:val="00B64050"/>
    <w:rsid w:val="00B66A08"/>
    <w:rsid w:val="00B72B98"/>
    <w:rsid w:val="00B72DF4"/>
    <w:rsid w:val="00B7584E"/>
    <w:rsid w:val="00B762FB"/>
    <w:rsid w:val="00B77E0A"/>
    <w:rsid w:val="00B8007C"/>
    <w:rsid w:val="00B82189"/>
    <w:rsid w:val="00B91092"/>
    <w:rsid w:val="00BA15C8"/>
    <w:rsid w:val="00BA6D2A"/>
    <w:rsid w:val="00BB08B3"/>
    <w:rsid w:val="00BC5338"/>
    <w:rsid w:val="00BC6688"/>
    <w:rsid w:val="00BD2442"/>
    <w:rsid w:val="00BD2F5D"/>
    <w:rsid w:val="00BD672A"/>
    <w:rsid w:val="00BE0253"/>
    <w:rsid w:val="00BE1A37"/>
    <w:rsid w:val="00BF485D"/>
    <w:rsid w:val="00C01298"/>
    <w:rsid w:val="00C07919"/>
    <w:rsid w:val="00C2519C"/>
    <w:rsid w:val="00C3472A"/>
    <w:rsid w:val="00C40CC1"/>
    <w:rsid w:val="00C432FB"/>
    <w:rsid w:val="00C501F5"/>
    <w:rsid w:val="00C57275"/>
    <w:rsid w:val="00C613CA"/>
    <w:rsid w:val="00C67464"/>
    <w:rsid w:val="00C77A5E"/>
    <w:rsid w:val="00CA3F70"/>
    <w:rsid w:val="00CA5DEA"/>
    <w:rsid w:val="00CB7006"/>
    <w:rsid w:val="00CB7D28"/>
    <w:rsid w:val="00CC134E"/>
    <w:rsid w:val="00CC4935"/>
    <w:rsid w:val="00CD149F"/>
    <w:rsid w:val="00CE2104"/>
    <w:rsid w:val="00CE3240"/>
    <w:rsid w:val="00CE4A68"/>
    <w:rsid w:val="00CE6FB8"/>
    <w:rsid w:val="00CF0E16"/>
    <w:rsid w:val="00D10494"/>
    <w:rsid w:val="00D132CD"/>
    <w:rsid w:val="00D14B1A"/>
    <w:rsid w:val="00D20560"/>
    <w:rsid w:val="00D211E2"/>
    <w:rsid w:val="00D2147E"/>
    <w:rsid w:val="00D27D4B"/>
    <w:rsid w:val="00D3173E"/>
    <w:rsid w:val="00D324D7"/>
    <w:rsid w:val="00D34E86"/>
    <w:rsid w:val="00D43942"/>
    <w:rsid w:val="00D44FB9"/>
    <w:rsid w:val="00D47DA6"/>
    <w:rsid w:val="00D53278"/>
    <w:rsid w:val="00D60869"/>
    <w:rsid w:val="00D71A27"/>
    <w:rsid w:val="00D74925"/>
    <w:rsid w:val="00D75DAB"/>
    <w:rsid w:val="00DA7258"/>
    <w:rsid w:val="00DA7E23"/>
    <w:rsid w:val="00DB029C"/>
    <w:rsid w:val="00DB4F02"/>
    <w:rsid w:val="00DC2DE6"/>
    <w:rsid w:val="00DC578E"/>
    <w:rsid w:val="00DC7104"/>
    <w:rsid w:val="00DD1EBE"/>
    <w:rsid w:val="00DD5DC6"/>
    <w:rsid w:val="00DD6418"/>
    <w:rsid w:val="00DF1E2B"/>
    <w:rsid w:val="00DF22B0"/>
    <w:rsid w:val="00DF43E1"/>
    <w:rsid w:val="00DF5A09"/>
    <w:rsid w:val="00E02748"/>
    <w:rsid w:val="00E223DF"/>
    <w:rsid w:val="00E40F33"/>
    <w:rsid w:val="00E45941"/>
    <w:rsid w:val="00E47431"/>
    <w:rsid w:val="00E503F0"/>
    <w:rsid w:val="00E51471"/>
    <w:rsid w:val="00E52E68"/>
    <w:rsid w:val="00E63802"/>
    <w:rsid w:val="00E64421"/>
    <w:rsid w:val="00E7123A"/>
    <w:rsid w:val="00E758E8"/>
    <w:rsid w:val="00E81E95"/>
    <w:rsid w:val="00E83AF5"/>
    <w:rsid w:val="00E85971"/>
    <w:rsid w:val="00E9183E"/>
    <w:rsid w:val="00E91AE7"/>
    <w:rsid w:val="00E92B1F"/>
    <w:rsid w:val="00E97D74"/>
    <w:rsid w:val="00EA08E6"/>
    <w:rsid w:val="00EA0C35"/>
    <w:rsid w:val="00EA66AC"/>
    <w:rsid w:val="00EB1DCD"/>
    <w:rsid w:val="00EC077C"/>
    <w:rsid w:val="00EC2CD1"/>
    <w:rsid w:val="00ED4622"/>
    <w:rsid w:val="00ED7269"/>
    <w:rsid w:val="00EE5559"/>
    <w:rsid w:val="00EF4417"/>
    <w:rsid w:val="00EF5CFC"/>
    <w:rsid w:val="00F11763"/>
    <w:rsid w:val="00F13BB1"/>
    <w:rsid w:val="00F33B11"/>
    <w:rsid w:val="00F408B8"/>
    <w:rsid w:val="00F41BA3"/>
    <w:rsid w:val="00F45C8B"/>
    <w:rsid w:val="00F543BA"/>
    <w:rsid w:val="00F57889"/>
    <w:rsid w:val="00F60099"/>
    <w:rsid w:val="00F6525A"/>
    <w:rsid w:val="00F70983"/>
    <w:rsid w:val="00F75863"/>
    <w:rsid w:val="00F76AAE"/>
    <w:rsid w:val="00F77DB5"/>
    <w:rsid w:val="00F81A34"/>
    <w:rsid w:val="00F81A98"/>
    <w:rsid w:val="00F830DC"/>
    <w:rsid w:val="00F86A46"/>
    <w:rsid w:val="00F86D7F"/>
    <w:rsid w:val="00F878DD"/>
    <w:rsid w:val="00F900AB"/>
    <w:rsid w:val="00F93740"/>
    <w:rsid w:val="00FB14E1"/>
    <w:rsid w:val="00FB1A2C"/>
    <w:rsid w:val="00FB5F84"/>
    <w:rsid w:val="00FB7731"/>
    <w:rsid w:val="00FB7A83"/>
    <w:rsid w:val="00FC0E56"/>
    <w:rsid w:val="00FD3783"/>
    <w:rsid w:val="00FD6D8B"/>
    <w:rsid w:val="00FE4E88"/>
    <w:rsid w:val="00FE73B4"/>
    <w:rsid w:val="00FF1A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3FF3F14"/>
  <w15:docId w15:val="{D575F9F1-013B-49D3-8D9B-4CE61456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6E09"/>
    <w:rPr>
      <w:sz w:val="24"/>
      <w:szCs w:val="24"/>
    </w:rPr>
  </w:style>
  <w:style w:type="paragraph" w:styleId="Antrat2">
    <w:name w:val="heading 2"/>
    <w:basedOn w:val="prastasis"/>
    <w:next w:val="prastasis"/>
    <w:link w:val="Antrat2Diagrama"/>
    <w:unhideWhenUsed/>
    <w:qFormat/>
    <w:rsid w:val="00B33FAE"/>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DF5A09"/>
    <w:rPr>
      <w:rFonts w:ascii="Tahoma" w:hAnsi="Tahoma" w:cs="Tahoma"/>
      <w:sz w:val="16"/>
      <w:szCs w:val="16"/>
    </w:rPr>
  </w:style>
  <w:style w:type="character" w:customStyle="1" w:styleId="DebesliotekstasDiagrama">
    <w:name w:val="Debesėlio tekstas Diagrama"/>
    <w:link w:val="Debesliotekstas"/>
    <w:uiPriority w:val="99"/>
    <w:semiHidden/>
    <w:locked/>
    <w:rsid w:val="00A83FA8"/>
    <w:rPr>
      <w:sz w:val="2"/>
      <w:szCs w:val="2"/>
    </w:rPr>
  </w:style>
  <w:style w:type="paragraph" w:customStyle="1" w:styleId="DiagramaDiagramaDiagramaDiagrama">
    <w:name w:val="Diagrama Diagrama Diagrama Diagrama"/>
    <w:basedOn w:val="prastasis"/>
    <w:uiPriority w:val="99"/>
    <w:rsid w:val="00F6525A"/>
    <w:pPr>
      <w:spacing w:after="160" w:line="240" w:lineRule="exact"/>
    </w:pPr>
    <w:rPr>
      <w:rFonts w:ascii="Tahoma" w:hAnsi="Tahoma" w:cs="Tahoma"/>
      <w:sz w:val="20"/>
      <w:szCs w:val="20"/>
      <w:lang w:val="en-US" w:eastAsia="en-US"/>
    </w:rPr>
  </w:style>
  <w:style w:type="paragraph" w:styleId="Antrats">
    <w:name w:val="header"/>
    <w:basedOn w:val="prastasis"/>
    <w:link w:val="AntratsDiagrama"/>
    <w:uiPriority w:val="99"/>
    <w:rsid w:val="00CB7006"/>
    <w:pPr>
      <w:tabs>
        <w:tab w:val="center" w:pos="4819"/>
        <w:tab w:val="right" w:pos="9638"/>
      </w:tabs>
    </w:pPr>
  </w:style>
  <w:style w:type="character" w:customStyle="1" w:styleId="AntratsDiagrama">
    <w:name w:val="Antraštės Diagrama"/>
    <w:link w:val="Antrats"/>
    <w:uiPriority w:val="99"/>
    <w:locked/>
    <w:rsid w:val="00CB7006"/>
    <w:rPr>
      <w:sz w:val="24"/>
      <w:szCs w:val="24"/>
    </w:rPr>
  </w:style>
  <w:style w:type="paragraph" w:styleId="Porat">
    <w:name w:val="footer"/>
    <w:basedOn w:val="prastasis"/>
    <w:link w:val="PoratDiagrama"/>
    <w:uiPriority w:val="99"/>
    <w:rsid w:val="00CB7006"/>
    <w:pPr>
      <w:tabs>
        <w:tab w:val="center" w:pos="4819"/>
        <w:tab w:val="right" w:pos="9638"/>
      </w:tabs>
    </w:pPr>
  </w:style>
  <w:style w:type="character" w:customStyle="1" w:styleId="PoratDiagrama">
    <w:name w:val="Poraštė Diagrama"/>
    <w:link w:val="Porat"/>
    <w:uiPriority w:val="99"/>
    <w:locked/>
    <w:rsid w:val="00CB7006"/>
    <w:rPr>
      <w:sz w:val="24"/>
      <w:szCs w:val="24"/>
    </w:rPr>
  </w:style>
  <w:style w:type="paragraph" w:customStyle="1" w:styleId="Default">
    <w:name w:val="Default"/>
    <w:uiPriority w:val="99"/>
    <w:rsid w:val="00434BBF"/>
    <w:pPr>
      <w:autoSpaceDE w:val="0"/>
      <w:autoSpaceDN w:val="0"/>
      <w:adjustRightInd w:val="0"/>
    </w:pPr>
    <w:rPr>
      <w:color w:val="000000"/>
      <w:sz w:val="24"/>
      <w:szCs w:val="24"/>
      <w:lang w:eastAsia="en-US"/>
    </w:rPr>
  </w:style>
  <w:style w:type="table" w:styleId="Lentelstinklelis">
    <w:name w:val="Table Grid"/>
    <w:basedOn w:val="prastojilentel"/>
    <w:uiPriority w:val="99"/>
    <w:rsid w:val="004F5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link w:val="Antrat2"/>
    <w:rsid w:val="00B33FAE"/>
    <w:rPr>
      <w:rFonts w:ascii="Cambria" w:eastAsia="Times New Roman" w:hAnsi="Cambria" w:cs="Times New Roman"/>
      <w:b/>
      <w:bCs/>
      <w:i/>
      <w:iCs/>
      <w:sz w:val="28"/>
      <w:szCs w:val="28"/>
    </w:rPr>
  </w:style>
  <w:style w:type="paragraph" w:styleId="Sraopastraipa">
    <w:name w:val="List Paragraph"/>
    <w:basedOn w:val="prastasis"/>
    <w:uiPriority w:val="34"/>
    <w:qFormat/>
    <w:rsid w:val="00E45941"/>
    <w:pPr>
      <w:ind w:left="720"/>
      <w:contextualSpacing/>
    </w:pPr>
  </w:style>
  <w:style w:type="character" w:customStyle="1" w:styleId="acopre">
    <w:name w:val="acopre"/>
    <w:basedOn w:val="Numatytasispastraiposriftas"/>
    <w:rsid w:val="001F7E7F"/>
  </w:style>
  <w:style w:type="character" w:styleId="Emfaz">
    <w:name w:val="Emphasis"/>
    <w:uiPriority w:val="20"/>
    <w:qFormat/>
    <w:rsid w:val="001F7E7F"/>
    <w:rPr>
      <w:i/>
      <w:iCs/>
    </w:rPr>
  </w:style>
  <w:style w:type="character" w:styleId="Komentaronuoroda">
    <w:name w:val="annotation reference"/>
    <w:uiPriority w:val="99"/>
    <w:semiHidden/>
    <w:unhideWhenUsed/>
    <w:locked/>
    <w:rsid w:val="00BA6D2A"/>
    <w:rPr>
      <w:sz w:val="16"/>
      <w:szCs w:val="16"/>
    </w:rPr>
  </w:style>
  <w:style w:type="paragraph" w:styleId="Komentarotekstas">
    <w:name w:val="annotation text"/>
    <w:basedOn w:val="prastasis"/>
    <w:link w:val="KomentarotekstasDiagrama"/>
    <w:uiPriority w:val="99"/>
    <w:semiHidden/>
    <w:unhideWhenUsed/>
    <w:locked/>
    <w:rsid w:val="00BA6D2A"/>
    <w:rPr>
      <w:sz w:val="20"/>
      <w:szCs w:val="20"/>
    </w:rPr>
  </w:style>
  <w:style w:type="character" w:customStyle="1" w:styleId="KomentarotekstasDiagrama">
    <w:name w:val="Komentaro tekstas Diagrama"/>
    <w:basedOn w:val="Numatytasispastraiposriftas"/>
    <w:link w:val="Komentarotekstas"/>
    <w:uiPriority w:val="99"/>
    <w:semiHidden/>
    <w:rsid w:val="00BA6D2A"/>
  </w:style>
  <w:style w:type="paragraph" w:styleId="Komentarotema">
    <w:name w:val="annotation subject"/>
    <w:basedOn w:val="Komentarotekstas"/>
    <w:next w:val="Komentarotekstas"/>
    <w:link w:val="KomentarotemaDiagrama"/>
    <w:uiPriority w:val="99"/>
    <w:semiHidden/>
    <w:unhideWhenUsed/>
    <w:locked/>
    <w:rsid w:val="00BA6D2A"/>
    <w:rPr>
      <w:b/>
      <w:bCs/>
    </w:rPr>
  </w:style>
  <w:style w:type="character" w:customStyle="1" w:styleId="KomentarotemaDiagrama">
    <w:name w:val="Komentaro tema Diagrama"/>
    <w:link w:val="Komentarotema"/>
    <w:uiPriority w:val="99"/>
    <w:semiHidden/>
    <w:rsid w:val="00BA6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2811">
      <w:bodyDiv w:val="1"/>
      <w:marLeft w:val="0"/>
      <w:marRight w:val="0"/>
      <w:marTop w:val="0"/>
      <w:marBottom w:val="0"/>
      <w:divBdr>
        <w:top w:val="none" w:sz="0" w:space="0" w:color="auto"/>
        <w:left w:val="none" w:sz="0" w:space="0" w:color="auto"/>
        <w:bottom w:val="none" w:sz="0" w:space="0" w:color="auto"/>
        <w:right w:val="none" w:sz="0" w:space="0" w:color="auto"/>
      </w:divBdr>
      <w:divsChild>
        <w:div w:id="1751200029">
          <w:marLeft w:val="360"/>
          <w:marRight w:val="0"/>
          <w:marTop w:val="200"/>
          <w:marBottom w:val="0"/>
          <w:divBdr>
            <w:top w:val="none" w:sz="0" w:space="0" w:color="auto"/>
            <w:left w:val="none" w:sz="0" w:space="0" w:color="auto"/>
            <w:bottom w:val="none" w:sz="0" w:space="0" w:color="auto"/>
            <w:right w:val="none" w:sz="0" w:space="0" w:color="auto"/>
          </w:divBdr>
        </w:div>
        <w:div w:id="92364119">
          <w:marLeft w:val="360"/>
          <w:marRight w:val="0"/>
          <w:marTop w:val="200"/>
          <w:marBottom w:val="0"/>
          <w:divBdr>
            <w:top w:val="none" w:sz="0" w:space="0" w:color="auto"/>
            <w:left w:val="none" w:sz="0" w:space="0" w:color="auto"/>
            <w:bottom w:val="none" w:sz="0" w:space="0" w:color="auto"/>
            <w:right w:val="none" w:sz="0" w:space="0" w:color="auto"/>
          </w:divBdr>
        </w:div>
      </w:divsChild>
    </w:div>
    <w:div w:id="476999738">
      <w:bodyDiv w:val="1"/>
      <w:marLeft w:val="0"/>
      <w:marRight w:val="0"/>
      <w:marTop w:val="0"/>
      <w:marBottom w:val="0"/>
      <w:divBdr>
        <w:top w:val="none" w:sz="0" w:space="0" w:color="auto"/>
        <w:left w:val="none" w:sz="0" w:space="0" w:color="auto"/>
        <w:bottom w:val="none" w:sz="0" w:space="0" w:color="auto"/>
        <w:right w:val="none" w:sz="0" w:space="0" w:color="auto"/>
      </w:divBdr>
    </w:div>
    <w:div w:id="572199444">
      <w:marLeft w:val="0"/>
      <w:marRight w:val="0"/>
      <w:marTop w:val="0"/>
      <w:marBottom w:val="0"/>
      <w:divBdr>
        <w:top w:val="none" w:sz="0" w:space="0" w:color="auto"/>
        <w:left w:val="none" w:sz="0" w:space="0" w:color="auto"/>
        <w:bottom w:val="none" w:sz="0" w:space="0" w:color="auto"/>
        <w:right w:val="none" w:sz="0" w:space="0" w:color="auto"/>
      </w:divBdr>
    </w:div>
    <w:div w:id="572199445">
      <w:marLeft w:val="0"/>
      <w:marRight w:val="0"/>
      <w:marTop w:val="0"/>
      <w:marBottom w:val="0"/>
      <w:divBdr>
        <w:top w:val="none" w:sz="0" w:space="0" w:color="auto"/>
        <w:left w:val="none" w:sz="0" w:space="0" w:color="auto"/>
        <w:bottom w:val="none" w:sz="0" w:space="0" w:color="auto"/>
        <w:right w:val="none" w:sz="0" w:space="0" w:color="auto"/>
      </w:divBdr>
      <w:divsChild>
        <w:div w:id="572199446">
          <w:marLeft w:val="0"/>
          <w:marRight w:val="0"/>
          <w:marTop w:val="0"/>
          <w:marBottom w:val="0"/>
          <w:divBdr>
            <w:top w:val="none" w:sz="0" w:space="0" w:color="auto"/>
            <w:left w:val="none" w:sz="0" w:space="0" w:color="auto"/>
            <w:bottom w:val="none" w:sz="0" w:space="0" w:color="auto"/>
            <w:right w:val="none" w:sz="0" w:space="0" w:color="auto"/>
          </w:divBdr>
          <w:divsChild>
            <w:div w:id="572199447">
              <w:marLeft w:val="0"/>
              <w:marRight w:val="0"/>
              <w:marTop w:val="0"/>
              <w:marBottom w:val="0"/>
              <w:divBdr>
                <w:top w:val="none" w:sz="0" w:space="0" w:color="auto"/>
                <w:left w:val="none" w:sz="0" w:space="0" w:color="auto"/>
                <w:bottom w:val="none" w:sz="0" w:space="0" w:color="auto"/>
                <w:right w:val="none" w:sz="0" w:space="0" w:color="auto"/>
              </w:divBdr>
              <w:divsChild>
                <w:div w:id="572199449">
                  <w:marLeft w:val="0"/>
                  <w:marRight w:val="0"/>
                  <w:marTop w:val="0"/>
                  <w:marBottom w:val="0"/>
                  <w:divBdr>
                    <w:top w:val="none" w:sz="0" w:space="0" w:color="auto"/>
                    <w:left w:val="none" w:sz="0" w:space="0" w:color="auto"/>
                    <w:bottom w:val="none" w:sz="0" w:space="0" w:color="auto"/>
                    <w:right w:val="none" w:sz="0" w:space="0" w:color="auto"/>
                  </w:divBdr>
                  <w:divsChild>
                    <w:div w:id="572199443">
                      <w:marLeft w:val="0"/>
                      <w:marRight w:val="0"/>
                      <w:marTop w:val="0"/>
                      <w:marBottom w:val="0"/>
                      <w:divBdr>
                        <w:top w:val="none" w:sz="0" w:space="0" w:color="auto"/>
                        <w:left w:val="none" w:sz="0" w:space="0" w:color="auto"/>
                        <w:bottom w:val="none" w:sz="0" w:space="0" w:color="auto"/>
                        <w:right w:val="none" w:sz="0" w:space="0" w:color="auto"/>
                      </w:divBdr>
                    </w:div>
                    <w:div w:id="5721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2225">
      <w:bodyDiv w:val="1"/>
      <w:marLeft w:val="0"/>
      <w:marRight w:val="0"/>
      <w:marTop w:val="0"/>
      <w:marBottom w:val="0"/>
      <w:divBdr>
        <w:top w:val="none" w:sz="0" w:space="0" w:color="auto"/>
        <w:left w:val="none" w:sz="0" w:space="0" w:color="auto"/>
        <w:bottom w:val="none" w:sz="0" w:space="0" w:color="auto"/>
        <w:right w:val="none" w:sz="0" w:space="0" w:color="auto"/>
      </w:divBdr>
      <w:divsChild>
        <w:div w:id="545262581">
          <w:marLeft w:val="0"/>
          <w:marRight w:val="0"/>
          <w:marTop w:val="0"/>
          <w:marBottom w:val="420"/>
          <w:divBdr>
            <w:top w:val="none" w:sz="0" w:space="0" w:color="auto"/>
            <w:left w:val="none" w:sz="0" w:space="0" w:color="auto"/>
            <w:bottom w:val="none" w:sz="0" w:space="0" w:color="auto"/>
            <w:right w:val="none" w:sz="0" w:space="0" w:color="auto"/>
          </w:divBdr>
          <w:divsChild>
            <w:div w:id="1104225437">
              <w:marLeft w:val="0"/>
              <w:marRight w:val="0"/>
              <w:marTop w:val="0"/>
              <w:marBottom w:val="0"/>
              <w:divBdr>
                <w:top w:val="none" w:sz="0" w:space="0" w:color="auto"/>
                <w:left w:val="none" w:sz="0" w:space="0" w:color="auto"/>
                <w:bottom w:val="none" w:sz="0" w:space="0" w:color="auto"/>
                <w:right w:val="none" w:sz="0" w:space="0" w:color="auto"/>
              </w:divBdr>
              <w:divsChild>
                <w:div w:id="2043437815">
                  <w:marLeft w:val="0"/>
                  <w:marRight w:val="0"/>
                  <w:marTop w:val="0"/>
                  <w:marBottom w:val="0"/>
                  <w:divBdr>
                    <w:top w:val="none" w:sz="0" w:space="0" w:color="auto"/>
                    <w:left w:val="none" w:sz="0" w:space="0" w:color="auto"/>
                    <w:bottom w:val="none" w:sz="0" w:space="0" w:color="auto"/>
                    <w:right w:val="none" w:sz="0" w:space="0" w:color="auto"/>
                  </w:divBdr>
                  <w:divsChild>
                    <w:div w:id="1604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69492">
      <w:bodyDiv w:val="1"/>
      <w:marLeft w:val="0"/>
      <w:marRight w:val="0"/>
      <w:marTop w:val="0"/>
      <w:marBottom w:val="0"/>
      <w:divBdr>
        <w:top w:val="none" w:sz="0" w:space="0" w:color="auto"/>
        <w:left w:val="none" w:sz="0" w:space="0" w:color="auto"/>
        <w:bottom w:val="none" w:sz="0" w:space="0" w:color="auto"/>
        <w:right w:val="none" w:sz="0" w:space="0" w:color="auto"/>
      </w:divBdr>
    </w:div>
    <w:div w:id="15920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darbalapis8.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darbalapis9.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darbalapis10.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darbalapis11.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darbalapis12.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darbalapis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darbalapis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darbalapis6.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darbalapis7.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51" b="0" i="0" u="none" strike="noStrike" baseline="0">
                <a:solidFill>
                  <a:srgbClr val="333333"/>
                </a:solidFill>
                <a:latin typeface="Calibri"/>
                <a:ea typeface="Calibri"/>
                <a:cs typeface="Calibri"/>
              </a:defRPr>
            </a:pPr>
            <a:r>
              <a:rPr lang="lt-LT"/>
              <a:t>Gyventojų pasiskirstymas pagal amžių</a:t>
            </a:r>
          </a:p>
        </c:rich>
      </c:tx>
      <c:overlay val="0"/>
      <c:spPr>
        <a:noFill/>
        <a:ln w="28132">
          <a:noFill/>
        </a:ln>
      </c:spPr>
    </c:title>
    <c:autoTitleDeleted val="0"/>
    <c:plotArea>
      <c:layout/>
      <c:barChart>
        <c:barDir val="col"/>
        <c:grouping val="clustered"/>
        <c:varyColors val="0"/>
        <c:ser>
          <c:idx val="0"/>
          <c:order val="0"/>
          <c:tx>
            <c:strRef>
              <c:f>Lapas1!$C$24:$C$25</c:f>
              <c:strCache>
                <c:ptCount val="2"/>
                <c:pt idx="1">
                  <c:v>2019-01-01</c:v>
                </c:pt>
              </c:strCache>
            </c:strRef>
          </c:tx>
          <c:spPr>
            <a:solidFill>
              <a:srgbClr val="4F81BD"/>
            </a:solidFill>
            <a:ln w="28132">
              <a:noFill/>
            </a:ln>
          </c:spPr>
          <c:invertIfNegative val="0"/>
          <c:cat>
            <c:strRef>
              <c:f>Lapas1!$B$26:$B$29</c:f>
              <c:strCache>
                <c:ptCount val="4"/>
                <c:pt idx="0">
                  <c:v>0-6  metų </c:v>
                </c:pt>
                <c:pt idx="1">
                  <c:v>7-17 metų </c:v>
                </c:pt>
                <c:pt idx="2">
                  <c:v>18-64</c:v>
                </c:pt>
                <c:pt idx="3">
                  <c:v>pensinio amžiaus gyventojai </c:v>
                </c:pt>
              </c:strCache>
            </c:strRef>
          </c:cat>
          <c:val>
            <c:numRef>
              <c:f>Lapas1!$C$26:$C$29</c:f>
              <c:numCache>
                <c:formatCode>General</c:formatCode>
                <c:ptCount val="4"/>
                <c:pt idx="0">
                  <c:v>890</c:v>
                </c:pt>
                <c:pt idx="1">
                  <c:v>1755</c:v>
                </c:pt>
                <c:pt idx="2">
                  <c:v>10534</c:v>
                </c:pt>
                <c:pt idx="3">
                  <c:v>4502</c:v>
                </c:pt>
              </c:numCache>
            </c:numRef>
          </c:val>
          <c:extLst>
            <c:ext xmlns:c16="http://schemas.microsoft.com/office/drawing/2014/chart" uri="{C3380CC4-5D6E-409C-BE32-E72D297353CC}">
              <c16:uniqueId val="{00000000-5BE5-4D3E-B7E4-058FF5A2EBD9}"/>
            </c:ext>
          </c:extLst>
        </c:ser>
        <c:ser>
          <c:idx val="1"/>
          <c:order val="1"/>
          <c:tx>
            <c:strRef>
              <c:f>Lapas1!$D$24:$D$25</c:f>
              <c:strCache>
                <c:ptCount val="2"/>
                <c:pt idx="1">
                  <c:v>2020-01-01</c:v>
                </c:pt>
              </c:strCache>
            </c:strRef>
          </c:tx>
          <c:spPr>
            <a:solidFill>
              <a:srgbClr val="C0504D"/>
            </a:solidFill>
            <a:ln w="28132">
              <a:noFill/>
            </a:ln>
          </c:spPr>
          <c:invertIfNegative val="0"/>
          <c:cat>
            <c:strRef>
              <c:f>Lapas1!$B$26:$B$29</c:f>
              <c:strCache>
                <c:ptCount val="4"/>
                <c:pt idx="0">
                  <c:v>0-6  metų </c:v>
                </c:pt>
                <c:pt idx="1">
                  <c:v>7-17 metų </c:v>
                </c:pt>
                <c:pt idx="2">
                  <c:v>18-64</c:v>
                </c:pt>
                <c:pt idx="3">
                  <c:v>pensinio amžiaus gyventojai </c:v>
                </c:pt>
              </c:strCache>
            </c:strRef>
          </c:cat>
          <c:val>
            <c:numRef>
              <c:f>Lapas1!$D$26:$D$29</c:f>
              <c:numCache>
                <c:formatCode>General</c:formatCode>
                <c:ptCount val="4"/>
                <c:pt idx="0">
                  <c:v>886</c:v>
                </c:pt>
                <c:pt idx="1">
                  <c:v>1806</c:v>
                </c:pt>
                <c:pt idx="2">
                  <c:v>10453</c:v>
                </c:pt>
                <c:pt idx="3">
                  <c:v>4845</c:v>
                </c:pt>
              </c:numCache>
            </c:numRef>
          </c:val>
          <c:extLst>
            <c:ext xmlns:c16="http://schemas.microsoft.com/office/drawing/2014/chart" uri="{C3380CC4-5D6E-409C-BE32-E72D297353CC}">
              <c16:uniqueId val="{00000001-5BE5-4D3E-B7E4-058FF5A2EBD9}"/>
            </c:ext>
          </c:extLst>
        </c:ser>
        <c:dLbls>
          <c:showLegendKey val="0"/>
          <c:showVal val="0"/>
          <c:showCatName val="0"/>
          <c:showSerName val="0"/>
          <c:showPercent val="0"/>
          <c:showBubbleSize val="0"/>
        </c:dLbls>
        <c:gapWidth val="219"/>
        <c:overlap val="-27"/>
        <c:axId val="240869096"/>
        <c:axId val="1"/>
      </c:barChart>
      <c:catAx>
        <c:axId val="240869096"/>
        <c:scaling>
          <c:orientation val="minMax"/>
        </c:scaling>
        <c:delete val="0"/>
        <c:axPos val="b"/>
        <c:numFmt formatCode="General" sourceLinked="1"/>
        <c:majorTickMark val="none"/>
        <c:minorTickMark val="none"/>
        <c:tickLblPos val="nextTo"/>
        <c:spPr>
          <a:noFill/>
          <a:ln w="10549" cap="flat" cmpd="sng" algn="ctr">
            <a:solidFill>
              <a:schemeClr val="tx1">
                <a:lumMod val="15000"/>
                <a:lumOff val="85000"/>
              </a:schemeClr>
            </a:solidFill>
            <a:round/>
          </a:ln>
          <a:effectLst/>
        </c:spPr>
        <c:txPr>
          <a:bodyPr rot="0" vert="horz"/>
          <a:lstStyle/>
          <a:p>
            <a:pPr>
              <a:defRPr sz="997" b="0" i="0" u="none" strike="noStrike" baseline="0">
                <a:solidFill>
                  <a:srgbClr val="333333"/>
                </a:solidFill>
                <a:latin typeface="Calibri"/>
                <a:ea typeface="Calibri"/>
                <a:cs typeface="Calibri"/>
              </a:defRPr>
            </a:pPr>
            <a:endParaRPr lang="lt-LT"/>
          </a:p>
        </c:txPr>
        <c:crossAx val="1"/>
        <c:crosses val="autoZero"/>
        <c:auto val="1"/>
        <c:lblAlgn val="ctr"/>
        <c:lblOffset val="100"/>
        <c:noMultiLvlLbl val="0"/>
      </c:catAx>
      <c:valAx>
        <c:axId val="1"/>
        <c:scaling>
          <c:orientation val="minMax"/>
        </c:scaling>
        <c:delete val="0"/>
        <c:axPos val="l"/>
        <c:majorGridlines>
          <c:spPr>
            <a:ln w="10549" cap="flat" cmpd="sng" algn="ctr">
              <a:solidFill>
                <a:schemeClr val="tx1">
                  <a:lumMod val="15000"/>
                  <a:lumOff val="85000"/>
                </a:schemeClr>
              </a:solidFill>
              <a:round/>
            </a:ln>
            <a:effectLst/>
          </c:spPr>
        </c:majorGridlines>
        <c:numFmt formatCode="General" sourceLinked="1"/>
        <c:majorTickMark val="none"/>
        <c:minorTickMark val="none"/>
        <c:tickLblPos val="nextTo"/>
        <c:spPr>
          <a:ln w="10549">
            <a:noFill/>
          </a:ln>
        </c:spPr>
        <c:txPr>
          <a:bodyPr rot="0" vert="horz"/>
          <a:lstStyle/>
          <a:p>
            <a:pPr>
              <a:defRPr sz="997" b="0" i="0" u="none" strike="noStrike" baseline="0">
                <a:solidFill>
                  <a:srgbClr val="333333"/>
                </a:solidFill>
                <a:latin typeface="Calibri"/>
                <a:ea typeface="Calibri"/>
                <a:cs typeface="Calibri"/>
              </a:defRPr>
            </a:pPr>
            <a:endParaRPr lang="lt-LT"/>
          </a:p>
        </c:txPr>
        <c:crossAx val="240869096"/>
        <c:crosses val="autoZero"/>
        <c:crossBetween val="between"/>
      </c:valAx>
      <c:dTable>
        <c:showHorzBorder val="1"/>
        <c:showVertBorder val="1"/>
        <c:showOutline val="1"/>
        <c:showKeys val="1"/>
        <c:spPr>
          <a:noFill/>
          <a:ln w="10549" cap="flat" cmpd="sng" algn="ctr">
            <a:solidFill>
              <a:schemeClr val="tx1">
                <a:lumMod val="15000"/>
                <a:lumOff val="85000"/>
              </a:schemeClr>
            </a:solidFill>
            <a:round/>
          </a:ln>
          <a:effectLst/>
        </c:spPr>
        <c:txPr>
          <a:bodyPr/>
          <a:lstStyle/>
          <a:p>
            <a:pPr rtl="0">
              <a:defRPr sz="997" b="0" i="0" u="none" strike="noStrike" baseline="0">
                <a:solidFill>
                  <a:srgbClr val="333333"/>
                </a:solidFill>
                <a:latin typeface="Calibri"/>
                <a:ea typeface="Calibri"/>
                <a:cs typeface="Calibri"/>
              </a:defRPr>
            </a:pPr>
            <a:endParaRPr lang="lt-LT"/>
          </a:p>
        </c:txPr>
      </c:dTable>
      <c:spPr>
        <a:noFill/>
        <a:ln w="28132">
          <a:noFill/>
        </a:ln>
      </c:spPr>
    </c:plotArea>
    <c:legend>
      <c:legendPos val="b"/>
      <c:overlay val="0"/>
      <c:spPr>
        <a:noFill/>
        <a:ln w="28132">
          <a:noFill/>
        </a:ln>
      </c:spPr>
      <c:txPr>
        <a:bodyPr/>
        <a:lstStyle/>
        <a:p>
          <a:pPr>
            <a:defRPr sz="914" b="0" i="0" u="none" strike="noStrike" baseline="0">
              <a:solidFill>
                <a:srgbClr val="333333"/>
              </a:solidFill>
              <a:latin typeface="Calibri"/>
              <a:ea typeface="Calibri"/>
              <a:cs typeface="Calibri"/>
            </a:defRPr>
          </a:pPr>
          <a:endParaRPr lang="lt-LT"/>
        </a:p>
      </c:txPr>
    </c:legend>
    <c:plotVisOnly val="1"/>
    <c:dispBlanksAs val="gap"/>
    <c:showDLblsOverMax val="0"/>
  </c:chart>
  <c:spPr>
    <a:solidFill>
      <a:schemeClr val="bg1"/>
    </a:solidFill>
    <a:ln w="10549" cap="flat" cmpd="sng" algn="ctr">
      <a:solidFill>
        <a:schemeClr val="tx1">
          <a:lumMod val="15000"/>
          <a:lumOff val="85000"/>
        </a:schemeClr>
      </a:solidFill>
      <a:round/>
    </a:ln>
    <a:effectLst/>
  </c:spPr>
  <c:txPr>
    <a:bodyPr/>
    <a:lstStyle/>
    <a:p>
      <a:pPr>
        <a:defRPr sz="1108" b="0" i="0" u="none" strike="noStrike" baseline="0">
          <a:solidFill>
            <a:srgbClr val="000000"/>
          </a:solidFill>
          <a:latin typeface="Calibri"/>
          <a:ea typeface="Calibri"/>
          <a:cs typeface="Calibri"/>
        </a:defRPr>
      </a:pPr>
      <a:endParaRPr lang="lt-L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47" b="0" i="0" u="none" strike="noStrike" kern="1200" spc="0" baseline="0">
                <a:solidFill>
                  <a:schemeClr val="tx1">
                    <a:lumMod val="65000"/>
                    <a:lumOff val="35000"/>
                  </a:schemeClr>
                </a:solidFill>
                <a:latin typeface="+mn-lt"/>
                <a:ea typeface="+mn-ea"/>
                <a:cs typeface="+mn-cs"/>
              </a:defRPr>
            </a:pPr>
            <a:r>
              <a:rPr lang="lt-LT"/>
              <a:t>Mokinių, kuriems  reikalinga pagalbos mokiniui specialistų pagalba dalis %</a:t>
            </a:r>
          </a:p>
        </c:rich>
      </c:tx>
      <c:overlay val="0"/>
      <c:spPr>
        <a:noFill/>
        <a:ln w="28074">
          <a:noFill/>
        </a:ln>
      </c:spPr>
    </c:title>
    <c:autoTitleDeleted val="0"/>
    <c:plotArea>
      <c:layout/>
      <c:barChart>
        <c:barDir val="col"/>
        <c:grouping val="clustered"/>
        <c:varyColors val="0"/>
        <c:ser>
          <c:idx val="0"/>
          <c:order val="0"/>
          <c:spPr>
            <a:solidFill>
              <a:srgbClr val="4F81BD"/>
            </a:solidFill>
            <a:ln w="28074">
              <a:noFill/>
            </a:ln>
          </c:spPr>
          <c:invertIfNegative val="0"/>
          <c:dLbls>
            <c:spPr>
              <a:noFill/>
              <a:ln w="28074">
                <a:noFill/>
              </a:ln>
            </c:spPr>
            <c:txPr>
              <a:bodyPr rot="0" spcFirstLastPara="1" vertOverflow="ellipsis" vert="horz" wrap="square" lIns="38100" tIns="19050" rIns="38100" bIns="19050" anchor="ctr" anchorCtr="1">
                <a:spAutoFit/>
              </a:bodyPr>
              <a:lstStyle/>
              <a:p>
                <a:pPr>
                  <a:defRPr sz="995"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Lapas1!$B$145:$B$147</c:f>
              <c:strCache>
                <c:ptCount val="3"/>
                <c:pt idx="0">
                  <c:v>2017 m.</c:v>
                </c:pt>
                <c:pt idx="1">
                  <c:v>2018 m. </c:v>
                </c:pt>
                <c:pt idx="2">
                  <c:v>2019 m.</c:v>
                </c:pt>
              </c:strCache>
            </c:strRef>
          </c:cat>
          <c:val>
            <c:numRef>
              <c:f>Lapas1!$C$145:$C$147</c:f>
              <c:numCache>
                <c:formatCode>General</c:formatCode>
                <c:ptCount val="3"/>
                <c:pt idx="0" formatCode="#,000">
                  <c:v>27.7</c:v>
                </c:pt>
                <c:pt idx="1">
                  <c:v>26.49</c:v>
                </c:pt>
                <c:pt idx="2">
                  <c:v>31.77</c:v>
                </c:pt>
              </c:numCache>
            </c:numRef>
          </c:val>
          <c:extLst>
            <c:ext xmlns:c16="http://schemas.microsoft.com/office/drawing/2014/chart" uri="{C3380CC4-5D6E-409C-BE32-E72D297353CC}">
              <c16:uniqueId val="{00000000-C1F5-43D6-9076-459D75EE657D}"/>
            </c:ext>
          </c:extLst>
        </c:ser>
        <c:dLbls>
          <c:showLegendKey val="0"/>
          <c:showVal val="0"/>
          <c:showCatName val="0"/>
          <c:showSerName val="0"/>
          <c:showPercent val="0"/>
          <c:showBubbleSize val="0"/>
        </c:dLbls>
        <c:gapWidth val="219"/>
        <c:overlap val="-27"/>
        <c:axId val="219764968"/>
        <c:axId val="1"/>
      </c:barChart>
      <c:catAx>
        <c:axId val="219764968"/>
        <c:scaling>
          <c:orientation val="minMax"/>
        </c:scaling>
        <c:delete val="0"/>
        <c:axPos val="b"/>
        <c:numFmt formatCode="General" sourceLinked="1"/>
        <c:majorTickMark val="none"/>
        <c:minorTickMark val="none"/>
        <c:tickLblPos val="nextTo"/>
        <c:spPr>
          <a:noFill/>
          <a:ln w="10528" cap="flat" cmpd="sng" algn="ctr">
            <a:solidFill>
              <a:schemeClr val="tx1">
                <a:lumMod val="15000"/>
                <a:lumOff val="85000"/>
              </a:schemeClr>
            </a:solidFill>
            <a:round/>
          </a:ln>
          <a:effectLst/>
        </c:spPr>
        <c:txPr>
          <a:bodyPr rot="-60000000" spcFirstLastPara="1" vertOverflow="ellipsis" vert="horz" wrap="square" anchor="ctr" anchorCtr="1"/>
          <a:lstStyle/>
          <a:p>
            <a:pPr>
              <a:defRPr sz="995"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10528" cap="flat" cmpd="sng" algn="ctr">
              <a:solidFill>
                <a:schemeClr val="tx1">
                  <a:lumMod val="15000"/>
                  <a:lumOff val="85000"/>
                </a:schemeClr>
              </a:solidFill>
              <a:round/>
            </a:ln>
            <a:effectLst/>
          </c:spPr>
        </c:majorGridlines>
        <c:numFmt formatCode="#,000" sourceLinked="1"/>
        <c:majorTickMark val="none"/>
        <c:minorTickMark val="none"/>
        <c:tickLblPos val="nextTo"/>
        <c:spPr>
          <a:ln w="10528">
            <a:noFill/>
          </a:ln>
        </c:spPr>
        <c:txPr>
          <a:bodyPr rot="-60000000" spcFirstLastPara="1" vertOverflow="ellipsis" vert="horz" wrap="square" anchor="ctr" anchorCtr="1"/>
          <a:lstStyle/>
          <a:p>
            <a:pPr>
              <a:defRPr sz="995" b="0" i="0" u="none" strike="noStrike" kern="1200" baseline="0">
                <a:solidFill>
                  <a:schemeClr val="tx1">
                    <a:lumMod val="65000"/>
                    <a:lumOff val="35000"/>
                  </a:schemeClr>
                </a:solidFill>
                <a:latin typeface="+mn-lt"/>
                <a:ea typeface="+mn-ea"/>
                <a:cs typeface="+mn-cs"/>
              </a:defRPr>
            </a:pPr>
            <a:endParaRPr lang="lt-LT"/>
          </a:p>
        </c:txPr>
        <c:crossAx val="219764968"/>
        <c:crosses val="autoZero"/>
        <c:crossBetween val="between"/>
      </c:valAx>
      <c:spPr>
        <a:noFill/>
        <a:ln w="28074">
          <a:noFill/>
        </a:ln>
      </c:spPr>
    </c:plotArea>
    <c:plotVisOnly val="1"/>
    <c:dispBlanksAs val="gap"/>
    <c:showDLblsOverMax val="0"/>
  </c:chart>
  <c:spPr>
    <a:solidFill>
      <a:schemeClr val="bg1"/>
    </a:solidFill>
    <a:ln w="10528"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47" b="0" i="0" u="none" strike="noStrike" kern="1200" spc="0" baseline="0">
                <a:solidFill>
                  <a:schemeClr val="tx1">
                    <a:lumMod val="65000"/>
                    <a:lumOff val="35000"/>
                  </a:schemeClr>
                </a:solidFill>
                <a:latin typeface="+mn-lt"/>
                <a:ea typeface="+mn-ea"/>
                <a:cs typeface="+mn-cs"/>
              </a:defRPr>
            </a:pPr>
            <a:r>
              <a:rPr lang="lt-LT"/>
              <a:t>Mokinių dalyvavimas neformaliojo vaikų švietimo mokyklose </a:t>
            </a:r>
          </a:p>
        </c:rich>
      </c:tx>
      <c:overlay val="0"/>
      <c:spPr>
        <a:noFill/>
        <a:ln w="28074">
          <a:noFill/>
        </a:ln>
      </c:spPr>
    </c:title>
    <c:autoTitleDeleted val="0"/>
    <c:plotArea>
      <c:layout/>
      <c:barChart>
        <c:barDir val="bar"/>
        <c:grouping val="clustered"/>
        <c:varyColors val="0"/>
        <c:ser>
          <c:idx val="0"/>
          <c:order val="0"/>
          <c:spPr>
            <a:solidFill>
              <a:srgbClr val="4F81BD"/>
            </a:solidFill>
            <a:ln w="28074">
              <a:noFill/>
            </a:ln>
          </c:spPr>
          <c:invertIfNegative val="0"/>
          <c:dLbls>
            <c:spPr>
              <a:noFill/>
              <a:ln w="28074">
                <a:noFill/>
              </a:ln>
            </c:spPr>
            <c:txPr>
              <a:bodyPr rot="0" spcFirstLastPara="1" vertOverflow="ellipsis" vert="horz" wrap="square" lIns="38100" tIns="19050" rIns="38100" bIns="19050" anchor="ctr" anchorCtr="1">
                <a:spAutoFit/>
              </a:bodyPr>
              <a:lstStyle/>
              <a:p>
                <a:pPr>
                  <a:defRPr sz="995"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Lapas1!$B$183:$B$185</c:f>
              <c:strCache>
                <c:ptCount val="3"/>
                <c:pt idx="0">
                  <c:v>2017 m.</c:v>
                </c:pt>
                <c:pt idx="1">
                  <c:v>2018 m. </c:v>
                </c:pt>
                <c:pt idx="2">
                  <c:v>2019 m. </c:v>
                </c:pt>
              </c:strCache>
            </c:strRef>
          </c:cat>
          <c:val>
            <c:numRef>
              <c:f>Lapas1!$C$183:$C$185</c:f>
              <c:numCache>
                <c:formatCode>General</c:formatCode>
                <c:ptCount val="3"/>
                <c:pt idx="0">
                  <c:v>974</c:v>
                </c:pt>
                <c:pt idx="1">
                  <c:v>1083</c:v>
                </c:pt>
                <c:pt idx="2">
                  <c:v>1338</c:v>
                </c:pt>
              </c:numCache>
            </c:numRef>
          </c:val>
          <c:extLst>
            <c:ext xmlns:c16="http://schemas.microsoft.com/office/drawing/2014/chart" uri="{C3380CC4-5D6E-409C-BE32-E72D297353CC}">
              <c16:uniqueId val="{00000000-4535-4418-80DF-8C22C9288759}"/>
            </c:ext>
          </c:extLst>
        </c:ser>
        <c:dLbls>
          <c:showLegendKey val="0"/>
          <c:showVal val="0"/>
          <c:showCatName val="0"/>
          <c:showSerName val="0"/>
          <c:showPercent val="0"/>
          <c:showBubbleSize val="0"/>
        </c:dLbls>
        <c:gapWidth val="182"/>
        <c:axId val="223955336"/>
        <c:axId val="1"/>
      </c:barChart>
      <c:catAx>
        <c:axId val="223955336"/>
        <c:scaling>
          <c:orientation val="minMax"/>
        </c:scaling>
        <c:delete val="0"/>
        <c:axPos val="l"/>
        <c:numFmt formatCode="General" sourceLinked="1"/>
        <c:majorTickMark val="none"/>
        <c:minorTickMark val="none"/>
        <c:tickLblPos val="nextTo"/>
        <c:spPr>
          <a:noFill/>
          <a:ln w="10528" cap="flat" cmpd="sng" algn="ctr">
            <a:solidFill>
              <a:schemeClr val="tx1">
                <a:lumMod val="15000"/>
                <a:lumOff val="85000"/>
              </a:schemeClr>
            </a:solidFill>
            <a:round/>
          </a:ln>
          <a:effectLst/>
        </c:spPr>
        <c:txPr>
          <a:bodyPr rot="-60000000" spcFirstLastPara="1" vertOverflow="ellipsis" vert="horz" wrap="square" anchor="ctr" anchorCtr="1"/>
          <a:lstStyle/>
          <a:p>
            <a:pPr>
              <a:defRPr sz="995"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b"/>
        <c:majorGridlines>
          <c:spPr>
            <a:ln w="10528" cap="flat" cmpd="sng" algn="ctr">
              <a:solidFill>
                <a:schemeClr val="tx1">
                  <a:lumMod val="15000"/>
                  <a:lumOff val="85000"/>
                </a:schemeClr>
              </a:solidFill>
              <a:round/>
            </a:ln>
            <a:effectLst/>
          </c:spPr>
        </c:majorGridlines>
        <c:numFmt formatCode="General" sourceLinked="1"/>
        <c:majorTickMark val="none"/>
        <c:minorTickMark val="none"/>
        <c:tickLblPos val="nextTo"/>
        <c:spPr>
          <a:ln w="10528">
            <a:noFill/>
          </a:ln>
        </c:spPr>
        <c:txPr>
          <a:bodyPr rot="-60000000" spcFirstLastPara="1" vertOverflow="ellipsis" vert="horz" wrap="square" anchor="ctr" anchorCtr="1"/>
          <a:lstStyle/>
          <a:p>
            <a:pPr>
              <a:defRPr sz="995" b="0" i="0" u="none" strike="noStrike" kern="1200" baseline="0">
                <a:solidFill>
                  <a:schemeClr val="tx1">
                    <a:lumMod val="65000"/>
                    <a:lumOff val="35000"/>
                  </a:schemeClr>
                </a:solidFill>
                <a:latin typeface="+mn-lt"/>
                <a:ea typeface="+mn-ea"/>
                <a:cs typeface="+mn-cs"/>
              </a:defRPr>
            </a:pPr>
            <a:endParaRPr lang="lt-LT"/>
          </a:p>
        </c:txPr>
        <c:crossAx val="223955336"/>
        <c:crosses val="autoZero"/>
        <c:crossBetween val="between"/>
      </c:valAx>
      <c:spPr>
        <a:noFill/>
        <a:ln w="28074">
          <a:noFill/>
        </a:ln>
      </c:spPr>
    </c:plotArea>
    <c:plotVisOnly val="1"/>
    <c:dispBlanksAs val="gap"/>
    <c:showDLblsOverMax val="0"/>
  </c:chart>
  <c:spPr>
    <a:solidFill>
      <a:schemeClr val="bg1"/>
    </a:solidFill>
    <a:ln w="10528"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52" b="0" i="0" u="none" strike="noStrike" kern="1200" spc="0" baseline="0">
                <a:solidFill>
                  <a:schemeClr val="tx1">
                    <a:lumMod val="65000"/>
                    <a:lumOff val="35000"/>
                  </a:schemeClr>
                </a:solidFill>
                <a:latin typeface="+mn-lt"/>
                <a:ea typeface="+mn-ea"/>
                <a:cs typeface="+mn-cs"/>
              </a:defRPr>
            </a:pPr>
            <a:r>
              <a:rPr lang="lt-LT"/>
              <a:t>Ikimokyklinis</a:t>
            </a:r>
            <a:r>
              <a:rPr lang="lt-LT" baseline="0"/>
              <a:t> </a:t>
            </a:r>
            <a:r>
              <a:rPr lang="lt-LT"/>
              <a:t> ugdymas </a:t>
            </a:r>
          </a:p>
        </c:rich>
      </c:tx>
      <c:overlay val="0"/>
      <c:spPr>
        <a:noFill/>
        <a:ln w="28160">
          <a:noFill/>
        </a:ln>
      </c:spPr>
    </c:title>
    <c:autoTitleDeleted val="0"/>
    <c:plotArea>
      <c:layout/>
      <c:barChart>
        <c:barDir val="bar"/>
        <c:grouping val="clustered"/>
        <c:varyColors val="0"/>
        <c:ser>
          <c:idx val="0"/>
          <c:order val="0"/>
          <c:tx>
            <c:strRef>
              <c:f>Lapas1!$C$156</c:f>
              <c:strCache>
                <c:ptCount val="1"/>
                <c:pt idx="0">
                  <c:v>0-6 metų amžiaus </c:v>
                </c:pt>
              </c:strCache>
            </c:strRef>
          </c:tx>
          <c:spPr>
            <a:solidFill>
              <a:srgbClr val="4F81BD"/>
            </a:solidFill>
            <a:ln w="28160">
              <a:noFill/>
            </a:ln>
          </c:spPr>
          <c:invertIfNegative val="0"/>
          <c:dLbls>
            <c:spPr>
              <a:noFill/>
              <a:ln w="28160">
                <a:noFill/>
              </a:ln>
            </c:spPr>
            <c:txPr>
              <a:bodyPr rot="0" spcFirstLastPara="1" vertOverflow="ellipsis" vert="horz" wrap="square" lIns="38100" tIns="19050" rIns="38100" bIns="19050" anchor="ctr" anchorCtr="1">
                <a:spAutoFit/>
              </a:bodyPr>
              <a:lstStyle/>
              <a:p>
                <a:pPr>
                  <a:defRPr sz="9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Lapas1!$B$157:$B$158</c:f>
              <c:strCache>
                <c:ptCount val="2"/>
                <c:pt idx="0">
                  <c:v>2018 m.</c:v>
                </c:pt>
                <c:pt idx="1">
                  <c:v>2019 m. </c:v>
                </c:pt>
              </c:strCache>
            </c:strRef>
          </c:cat>
          <c:val>
            <c:numRef>
              <c:f>Lapas1!$C$157:$C$158</c:f>
              <c:numCache>
                <c:formatCode>General</c:formatCode>
                <c:ptCount val="2"/>
                <c:pt idx="0">
                  <c:v>860</c:v>
                </c:pt>
                <c:pt idx="1">
                  <c:v>893</c:v>
                </c:pt>
              </c:numCache>
            </c:numRef>
          </c:val>
          <c:extLst>
            <c:ext xmlns:c16="http://schemas.microsoft.com/office/drawing/2014/chart" uri="{C3380CC4-5D6E-409C-BE32-E72D297353CC}">
              <c16:uniqueId val="{00000000-CD7C-4432-8444-C1660A6DBFA6}"/>
            </c:ext>
          </c:extLst>
        </c:ser>
        <c:ser>
          <c:idx val="1"/>
          <c:order val="1"/>
          <c:tx>
            <c:strRef>
              <c:f>Lapas1!$D$156</c:f>
              <c:strCache>
                <c:ptCount val="1"/>
                <c:pt idx="0">
                  <c:v>lankė IUM</c:v>
                </c:pt>
              </c:strCache>
            </c:strRef>
          </c:tx>
          <c:spPr>
            <a:solidFill>
              <a:srgbClr val="C0504D"/>
            </a:solidFill>
            <a:ln w="28160">
              <a:noFill/>
            </a:ln>
          </c:spPr>
          <c:invertIfNegative val="0"/>
          <c:dLbls>
            <c:spPr>
              <a:noFill/>
              <a:ln w="28160">
                <a:noFill/>
              </a:ln>
            </c:spPr>
            <c:txPr>
              <a:bodyPr rot="0" spcFirstLastPara="1" vertOverflow="ellipsis" vert="horz" wrap="square" lIns="38100" tIns="19050" rIns="38100" bIns="19050" anchor="ctr" anchorCtr="1">
                <a:spAutoFit/>
              </a:bodyPr>
              <a:lstStyle/>
              <a:p>
                <a:pPr>
                  <a:defRPr sz="9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Lapas1!$B$157:$B$158</c:f>
              <c:strCache>
                <c:ptCount val="2"/>
                <c:pt idx="0">
                  <c:v>2018 m.</c:v>
                </c:pt>
                <c:pt idx="1">
                  <c:v>2019 m. </c:v>
                </c:pt>
              </c:strCache>
            </c:strRef>
          </c:cat>
          <c:val>
            <c:numRef>
              <c:f>Lapas1!$D$157:$D$158</c:f>
              <c:numCache>
                <c:formatCode>General</c:formatCode>
                <c:ptCount val="2"/>
                <c:pt idx="0">
                  <c:v>626</c:v>
                </c:pt>
                <c:pt idx="1">
                  <c:v>636</c:v>
                </c:pt>
              </c:numCache>
            </c:numRef>
          </c:val>
          <c:extLst>
            <c:ext xmlns:c16="http://schemas.microsoft.com/office/drawing/2014/chart" uri="{C3380CC4-5D6E-409C-BE32-E72D297353CC}">
              <c16:uniqueId val="{00000001-CD7C-4432-8444-C1660A6DBFA6}"/>
            </c:ext>
          </c:extLst>
        </c:ser>
        <c:dLbls>
          <c:showLegendKey val="0"/>
          <c:showVal val="0"/>
          <c:showCatName val="0"/>
          <c:showSerName val="0"/>
          <c:showPercent val="0"/>
          <c:showBubbleSize val="0"/>
        </c:dLbls>
        <c:gapWidth val="182"/>
        <c:axId val="219191208"/>
        <c:axId val="1"/>
      </c:barChart>
      <c:catAx>
        <c:axId val="219191208"/>
        <c:scaling>
          <c:orientation val="minMax"/>
        </c:scaling>
        <c:delete val="0"/>
        <c:axPos val="l"/>
        <c:numFmt formatCode="General" sourceLinked="1"/>
        <c:majorTickMark val="none"/>
        <c:minorTickMark val="none"/>
        <c:tickLblPos val="nextTo"/>
        <c:spPr>
          <a:noFill/>
          <a:ln w="10560" cap="flat" cmpd="sng" algn="ctr">
            <a:solidFill>
              <a:schemeClr val="tx1">
                <a:lumMod val="15000"/>
                <a:lumOff val="85000"/>
              </a:schemeClr>
            </a:solidFill>
            <a:round/>
          </a:ln>
          <a:effectLst/>
        </c:spPr>
        <c:txPr>
          <a:bodyPr rot="-60000000" spcFirstLastPara="1" vertOverflow="ellipsis" vert="horz" wrap="square" anchor="ctr" anchorCtr="1"/>
          <a:lstStyle/>
          <a:p>
            <a:pPr>
              <a:defRPr sz="998"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b"/>
        <c:majorGridlines>
          <c:spPr>
            <a:ln w="10560" cap="flat" cmpd="sng" algn="ctr">
              <a:solidFill>
                <a:schemeClr val="tx1">
                  <a:lumMod val="15000"/>
                  <a:lumOff val="85000"/>
                </a:schemeClr>
              </a:solidFill>
              <a:round/>
            </a:ln>
            <a:effectLst/>
          </c:spPr>
        </c:majorGridlines>
        <c:numFmt formatCode="General" sourceLinked="1"/>
        <c:majorTickMark val="none"/>
        <c:minorTickMark val="none"/>
        <c:tickLblPos val="nextTo"/>
        <c:spPr>
          <a:ln w="10560">
            <a:noFill/>
          </a:ln>
        </c:spPr>
        <c:txPr>
          <a:bodyPr rot="-60000000" spcFirstLastPara="1" vertOverflow="ellipsis" vert="horz" wrap="square" anchor="ctr" anchorCtr="1"/>
          <a:lstStyle/>
          <a:p>
            <a:pPr>
              <a:defRPr sz="998" b="0" i="0" u="none" strike="noStrike" kern="1200" baseline="0">
                <a:solidFill>
                  <a:schemeClr val="tx1">
                    <a:lumMod val="65000"/>
                    <a:lumOff val="35000"/>
                  </a:schemeClr>
                </a:solidFill>
                <a:latin typeface="+mn-lt"/>
                <a:ea typeface="+mn-ea"/>
                <a:cs typeface="+mn-cs"/>
              </a:defRPr>
            </a:pPr>
            <a:endParaRPr lang="lt-LT"/>
          </a:p>
        </c:txPr>
        <c:crossAx val="219191208"/>
        <c:crosses val="autoZero"/>
        <c:crossBetween val="between"/>
      </c:valAx>
      <c:spPr>
        <a:noFill/>
        <a:ln w="28160">
          <a:noFill/>
        </a:ln>
      </c:spPr>
    </c:plotArea>
    <c:legend>
      <c:legendPos val="b"/>
      <c:overlay val="0"/>
      <c:spPr>
        <a:noFill/>
        <a:ln w="28160">
          <a:noFill/>
        </a:ln>
      </c:spPr>
      <c:txPr>
        <a:bodyPr rot="0" spcFirstLastPara="1" vertOverflow="ellipsis" vert="horz" wrap="square" anchor="ctr" anchorCtr="1"/>
        <a:lstStyle/>
        <a:p>
          <a:pPr>
            <a:defRPr sz="998"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10560"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48" b="0" i="0" u="none" strike="noStrike" kern="1200" spc="0" baseline="0">
                <a:solidFill>
                  <a:schemeClr val="tx1">
                    <a:lumMod val="65000"/>
                    <a:lumOff val="35000"/>
                  </a:schemeClr>
                </a:solidFill>
                <a:latin typeface="+mn-lt"/>
                <a:ea typeface="+mn-ea"/>
                <a:cs typeface="+mn-cs"/>
              </a:defRPr>
            </a:pPr>
            <a:r>
              <a:rPr lang="lt-LT"/>
              <a:t>Vaikų  dalis (%)  lankančių ikimokyklinio ugdymo mokyklas </a:t>
            </a:r>
          </a:p>
        </c:rich>
      </c:tx>
      <c:layout>
        <c:manualLayout>
          <c:xMode val="edge"/>
          <c:yMode val="edge"/>
          <c:x val="0.21862752592819101"/>
          <c:y val="0"/>
        </c:manualLayout>
      </c:layout>
      <c:overlay val="0"/>
      <c:spPr>
        <a:noFill/>
        <a:ln w="28088">
          <a:noFill/>
        </a:ln>
      </c:spPr>
    </c:title>
    <c:autoTitleDeleted val="0"/>
    <c:plotArea>
      <c:layout/>
      <c:barChart>
        <c:barDir val="col"/>
        <c:grouping val="clustered"/>
        <c:varyColors val="0"/>
        <c:ser>
          <c:idx val="0"/>
          <c:order val="0"/>
          <c:spPr>
            <a:solidFill>
              <a:srgbClr val="4F81BD"/>
            </a:solidFill>
            <a:ln w="28088">
              <a:noFill/>
            </a:ln>
          </c:spPr>
          <c:invertIfNegative val="0"/>
          <c:dLbls>
            <c:spPr>
              <a:noFill/>
              <a:ln w="28088">
                <a:noFill/>
              </a:ln>
            </c:spPr>
            <c:txPr>
              <a:bodyPr rot="0" spcFirstLastPara="1" vertOverflow="ellipsis" vert="horz" wrap="square" lIns="38100" tIns="19050" rIns="38100" bIns="19050" anchor="ctr" anchorCtr="1">
                <a:spAutoFit/>
              </a:bodyPr>
              <a:lstStyle/>
              <a:p>
                <a:pPr>
                  <a:defRPr sz="995"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Lapas1!$B$163:$B$165</c:f>
              <c:strCache>
                <c:ptCount val="3"/>
                <c:pt idx="0">
                  <c:v>2017 m.</c:v>
                </c:pt>
                <c:pt idx="1">
                  <c:v>2018 m.</c:v>
                </c:pt>
                <c:pt idx="2">
                  <c:v>2019 m. </c:v>
                </c:pt>
              </c:strCache>
            </c:strRef>
          </c:cat>
          <c:val>
            <c:numRef>
              <c:f>Lapas1!$C$163:$C$165</c:f>
              <c:numCache>
                <c:formatCode>General</c:formatCode>
                <c:ptCount val="3"/>
                <c:pt idx="0">
                  <c:v>69.05</c:v>
                </c:pt>
                <c:pt idx="1">
                  <c:v>72.7</c:v>
                </c:pt>
                <c:pt idx="2">
                  <c:v>71.22</c:v>
                </c:pt>
              </c:numCache>
            </c:numRef>
          </c:val>
          <c:extLst>
            <c:ext xmlns:c16="http://schemas.microsoft.com/office/drawing/2014/chart" uri="{C3380CC4-5D6E-409C-BE32-E72D297353CC}">
              <c16:uniqueId val="{00000000-D0A6-4EFE-BDE1-2A9880153D33}"/>
            </c:ext>
          </c:extLst>
        </c:ser>
        <c:dLbls>
          <c:showLegendKey val="0"/>
          <c:showVal val="0"/>
          <c:showCatName val="0"/>
          <c:showSerName val="0"/>
          <c:showPercent val="0"/>
          <c:showBubbleSize val="0"/>
        </c:dLbls>
        <c:gapWidth val="219"/>
        <c:overlap val="-27"/>
        <c:axId val="219763656"/>
        <c:axId val="1"/>
      </c:barChart>
      <c:catAx>
        <c:axId val="219763656"/>
        <c:scaling>
          <c:orientation val="minMax"/>
        </c:scaling>
        <c:delete val="0"/>
        <c:axPos val="b"/>
        <c:numFmt formatCode="General" sourceLinked="1"/>
        <c:majorTickMark val="none"/>
        <c:minorTickMark val="none"/>
        <c:tickLblPos val="nextTo"/>
        <c:spPr>
          <a:noFill/>
          <a:ln w="10533" cap="flat" cmpd="sng" algn="ctr">
            <a:solidFill>
              <a:schemeClr val="tx1">
                <a:lumMod val="15000"/>
                <a:lumOff val="85000"/>
              </a:schemeClr>
            </a:solidFill>
            <a:round/>
          </a:ln>
          <a:effectLst/>
        </c:spPr>
        <c:txPr>
          <a:bodyPr rot="-60000000" spcFirstLastPara="1" vertOverflow="ellipsis" vert="horz" wrap="square" anchor="ctr" anchorCtr="1"/>
          <a:lstStyle/>
          <a:p>
            <a:pPr>
              <a:defRPr sz="995"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10533" cap="flat" cmpd="sng" algn="ctr">
              <a:solidFill>
                <a:schemeClr val="tx1">
                  <a:lumMod val="15000"/>
                  <a:lumOff val="85000"/>
                </a:schemeClr>
              </a:solidFill>
              <a:round/>
            </a:ln>
            <a:effectLst/>
          </c:spPr>
        </c:majorGridlines>
        <c:numFmt formatCode="General" sourceLinked="1"/>
        <c:majorTickMark val="none"/>
        <c:minorTickMark val="none"/>
        <c:tickLblPos val="nextTo"/>
        <c:spPr>
          <a:ln w="10533">
            <a:noFill/>
          </a:ln>
        </c:spPr>
        <c:txPr>
          <a:bodyPr rot="-60000000" spcFirstLastPara="1" vertOverflow="ellipsis" vert="horz" wrap="square" anchor="ctr" anchorCtr="1"/>
          <a:lstStyle/>
          <a:p>
            <a:pPr>
              <a:defRPr sz="995" b="0" i="0" u="none" strike="noStrike" kern="1200" baseline="0">
                <a:solidFill>
                  <a:schemeClr val="tx1">
                    <a:lumMod val="65000"/>
                    <a:lumOff val="35000"/>
                  </a:schemeClr>
                </a:solidFill>
                <a:latin typeface="+mn-lt"/>
                <a:ea typeface="+mn-ea"/>
                <a:cs typeface="+mn-cs"/>
              </a:defRPr>
            </a:pPr>
            <a:endParaRPr lang="lt-LT"/>
          </a:p>
        </c:txPr>
        <c:crossAx val="219763656"/>
        <c:crosses val="autoZero"/>
        <c:crossBetween val="between"/>
      </c:valAx>
      <c:spPr>
        <a:noFill/>
        <a:ln w="28088">
          <a:noFill/>
        </a:ln>
      </c:spPr>
    </c:plotArea>
    <c:plotVisOnly val="1"/>
    <c:dispBlanksAs val="gap"/>
    <c:showDLblsOverMax val="0"/>
  </c:chart>
  <c:spPr>
    <a:solidFill>
      <a:schemeClr val="bg1"/>
    </a:solidFill>
    <a:ln w="10533"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7" b="0" i="0" u="none" strike="noStrike" kern="1200" spc="0" baseline="0">
                <a:solidFill>
                  <a:schemeClr val="tx1">
                    <a:lumMod val="65000"/>
                    <a:lumOff val="35000"/>
                  </a:schemeClr>
                </a:solidFill>
                <a:latin typeface="+mn-lt"/>
                <a:ea typeface="+mn-ea"/>
                <a:cs typeface="+mn-cs"/>
              </a:defRPr>
            </a:pPr>
            <a:r>
              <a:rPr lang="lt-LT"/>
              <a:t>Vienam mokiniui tenkantis praleistų ir nepateisintų pamokų skaičius</a:t>
            </a:r>
          </a:p>
        </c:rich>
      </c:tx>
      <c:overlay val="0"/>
      <c:spPr>
        <a:noFill/>
        <a:ln>
          <a:noFill/>
        </a:ln>
        <a:effectLst/>
      </c:spPr>
    </c:title>
    <c:autoTitleDeleted val="0"/>
    <c:plotArea>
      <c:layout/>
      <c:barChart>
        <c:barDir val="col"/>
        <c:grouping val="clustered"/>
        <c:varyColors val="0"/>
        <c:ser>
          <c:idx val="0"/>
          <c:order val="0"/>
          <c:tx>
            <c:strRef>
              <c:f>Lapas1!$D$4</c:f>
              <c:strCache>
                <c:ptCount val="1"/>
                <c:pt idx="0">
                  <c:v>Praleistų pamokų  skaičius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Lapas1!$C$5:$C$7</c:f>
              <c:strCache>
                <c:ptCount val="3"/>
                <c:pt idx="0">
                  <c:v>2017 m. </c:v>
                </c:pt>
                <c:pt idx="1">
                  <c:v>2018 m. </c:v>
                </c:pt>
                <c:pt idx="2">
                  <c:v>2019 m. </c:v>
                </c:pt>
              </c:strCache>
            </c:strRef>
          </c:cat>
          <c:val>
            <c:numRef>
              <c:f>Lapas1!$D$5:$D$7</c:f>
              <c:numCache>
                <c:formatCode>General</c:formatCode>
                <c:ptCount val="3"/>
                <c:pt idx="0">
                  <c:v>67.599999999999994</c:v>
                </c:pt>
                <c:pt idx="1">
                  <c:v>73.599999999999994</c:v>
                </c:pt>
                <c:pt idx="2">
                  <c:v>66.5</c:v>
                </c:pt>
              </c:numCache>
            </c:numRef>
          </c:val>
          <c:extLst>
            <c:ext xmlns:c16="http://schemas.microsoft.com/office/drawing/2014/chart" uri="{C3380CC4-5D6E-409C-BE32-E72D297353CC}">
              <c16:uniqueId val="{00000000-97C1-402E-83B6-6D7F24DFFE55}"/>
            </c:ext>
          </c:extLst>
        </c:ser>
        <c:ser>
          <c:idx val="1"/>
          <c:order val="1"/>
          <c:tx>
            <c:strRef>
              <c:f>Lapas1!$E$4</c:f>
              <c:strCache>
                <c:ptCount val="1"/>
                <c:pt idx="0">
                  <c:v>Nepateisintų pamokų skaičius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Lapas1!$C$5:$C$7</c:f>
              <c:strCache>
                <c:ptCount val="3"/>
                <c:pt idx="0">
                  <c:v>2017 m. </c:v>
                </c:pt>
                <c:pt idx="1">
                  <c:v>2018 m. </c:v>
                </c:pt>
                <c:pt idx="2">
                  <c:v>2019 m. </c:v>
                </c:pt>
              </c:strCache>
            </c:strRef>
          </c:cat>
          <c:val>
            <c:numRef>
              <c:f>Lapas1!$E$5:$E$7</c:f>
              <c:numCache>
                <c:formatCode>General</c:formatCode>
                <c:ptCount val="3"/>
                <c:pt idx="0">
                  <c:v>11.8</c:v>
                </c:pt>
                <c:pt idx="1">
                  <c:v>10.3</c:v>
                </c:pt>
                <c:pt idx="2">
                  <c:v>7.6</c:v>
                </c:pt>
              </c:numCache>
            </c:numRef>
          </c:val>
          <c:extLst>
            <c:ext xmlns:c16="http://schemas.microsoft.com/office/drawing/2014/chart" uri="{C3380CC4-5D6E-409C-BE32-E72D297353CC}">
              <c16:uniqueId val="{00000001-97C1-402E-83B6-6D7F24DFFE55}"/>
            </c:ext>
          </c:extLst>
        </c:ser>
        <c:dLbls>
          <c:showLegendKey val="0"/>
          <c:showVal val="0"/>
          <c:showCatName val="0"/>
          <c:showSerName val="0"/>
          <c:showPercent val="0"/>
          <c:showBubbleSize val="0"/>
        </c:dLbls>
        <c:gapWidth val="219"/>
        <c:overlap val="-27"/>
        <c:axId val="217982776"/>
        <c:axId val="1"/>
      </c:barChart>
      <c:catAx>
        <c:axId val="217982776"/>
        <c:scaling>
          <c:orientation val="minMax"/>
        </c:scaling>
        <c:delete val="0"/>
        <c:axPos val="b"/>
        <c:numFmt formatCode="General" sourceLinked="1"/>
        <c:majorTickMark val="none"/>
        <c:minorTickMark val="none"/>
        <c:tickLblPos val="nextTo"/>
        <c:spPr>
          <a:noFill/>
          <a:ln w="9502"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9502"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217982776"/>
        <c:crosses val="autoZero"/>
        <c:crossBetween val="between"/>
      </c:valAx>
      <c:spPr>
        <a:noFill/>
        <a:ln w="25338">
          <a:noFill/>
        </a:ln>
      </c:spPr>
    </c:plotArea>
    <c:legend>
      <c:legendPos val="b"/>
      <c:overlay val="0"/>
      <c:spPr>
        <a:noFill/>
        <a:ln>
          <a:noFill/>
        </a:ln>
        <a:effectLst/>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02"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51" b="0" i="0" u="none" strike="noStrike" baseline="0">
                <a:solidFill>
                  <a:srgbClr val="333333"/>
                </a:solidFill>
                <a:latin typeface="Calibri"/>
                <a:ea typeface="Calibri"/>
                <a:cs typeface="Calibri"/>
              </a:defRPr>
            </a:pPr>
            <a:r>
              <a:rPr lang="lt-LT"/>
              <a:t> Gimusių vaikų skaičiaus pokytis</a:t>
            </a:r>
            <a:r>
              <a:rPr lang="lt-LT" baseline="0"/>
              <a:t> </a:t>
            </a:r>
            <a:r>
              <a:rPr lang="lt-LT"/>
              <a:t> Palangoje</a:t>
            </a:r>
          </a:p>
        </c:rich>
      </c:tx>
      <c:overlay val="0"/>
      <c:spPr>
        <a:noFill/>
        <a:ln w="28132">
          <a:noFill/>
        </a:ln>
      </c:spPr>
    </c:title>
    <c:autoTitleDeleted val="0"/>
    <c:plotArea>
      <c:layout/>
      <c:barChart>
        <c:barDir val="col"/>
        <c:grouping val="clustered"/>
        <c:varyColors val="0"/>
        <c:ser>
          <c:idx val="0"/>
          <c:order val="0"/>
          <c:spPr>
            <a:solidFill>
              <a:srgbClr val="4472C4"/>
            </a:solidFill>
            <a:ln w="28132">
              <a:noFill/>
            </a:ln>
          </c:spPr>
          <c:invertIfNegative val="0"/>
          <c:dLbls>
            <c:spPr>
              <a:noFill/>
              <a:ln w="28132">
                <a:noFill/>
              </a:ln>
            </c:spPr>
            <c:txPr>
              <a:bodyPr wrap="square" lIns="38100" tIns="19050" rIns="38100" bIns="19050" anchor="ctr">
                <a:spAutoFit/>
              </a:bodyPr>
              <a:lstStyle/>
              <a:p>
                <a:pPr>
                  <a:defRPr sz="997" b="0" i="0" u="none" strike="noStrike" baseline="0">
                    <a:solidFill>
                      <a:srgbClr val="333333"/>
                    </a:solidFill>
                    <a:latin typeface="Calibri"/>
                    <a:ea typeface="Calibri"/>
                    <a:cs typeface="Calibri"/>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Lapas1!$B$38:$B$45</c:f>
              <c:strCache>
                <c:ptCount val="8"/>
                <c:pt idx="0">
                  <c:v>2012 m. </c:v>
                </c:pt>
                <c:pt idx="1">
                  <c:v>2013 m. </c:v>
                </c:pt>
                <c:pt idx="2">
                  <c:v>2014 m. </c:v>
                </c:pt>
                <c:pt idx="3">
                  <c:v>2015 m. </c:v>
                </c:pt>
                <c:pt idx="4">
                  <c:v>2016 m. </c:v>
                </c:pt>
                <c:pt idx="5">
                  <c:v>2017 m. </c:v>
                </c:pt>
                <c:pt idx="6">
                  <c:v>2018 m.</c:v>
                </c:pt>
                <c:pt idx="7">
                  <c:v>2019 m. </c:v>
                </c:pt>
              </c:strCache>
            </c:strRef>
          </c:cat>
          <c:val>
            <c:numRef>
              <c:f>Lapas1!$C$38:$C$45</c:f>
              <c:numCache>
                <c:formatCode>General</c:formatCode>
                <c:ptCount val="8"/>
                <c:pt idx="0">
                  <c:v>153</c:v>
                </c:pt>
                <c:pt idx="1">
                  <c:v>177</c:v>
                </c:pt>
                <c:pt idx="2">
                  <c:v>154</c:v>
                </c:pt>
                <c:pt idx="3">
                  <c:v>187</c:v>
                </c:pt>
                <c:pt idx="4">
                  <c:v>180</c:v>
                </c:pt>
                <c:pt idx="5">
                  <c:v>168</c:v>
                </c:pt>
                <c:pt idx="6">
                  <c:v>188</c:v>
                </c:pt>
                <c:pt idx="7">
                  <c:v>192</c:v>
                </c:pt>
              </c:numCache>
            </c:numRef>
          </c:val>
          <c:extLst>
            <c:ext xmlns:c16="http://schemas.microsoft.com/office/drawing/2014/chart" uri="{C3380CC4-5D6E-409C-BE32-E72D297353CC}">
              <c16:uniqueId val="{00000000-FB83-4160-8297-0129DFB0035B}"/>
            </c:ext>
          </c:extLst>
        </c:ser>
        <c:dLbls>
          <c:showLegendKey val="0"/>
          <c:showVal val="0"/>
          <c:showCatName val="0"/>
          <c:showSerName val="0"/>
          <c:showPercent val="0"/>
          <c:showBubbleSize val="0"/>
        </c:dLbls>
        <c:gapWidth val="219"/>
        <c:overlap val="-27"/>
        <c:axId val="245490704"/>
        <c:axId val="1"/>
      </c:barChart>
      <c:catAx>
        <c:axId val="245490704"/>
        <c:scaling>
          <c:orientation val="minMax"/>
        </c:scaling>
        <c:delete val="0"/>
        <c:axPos val="b"/>
        <c:numFmt formatCode="General" sourceLinked="1"/>
        <c:majorTickMark val="none"/>
        <c:minorTickMark val="none"/>
        <c:tickLblPos val="nextTo"/>
        <c:spPr>
          <a:noFill/>
          <a:ln w="10549" cap="flat" cmpd="sng" algn="ctr">
            <a:solidFill>
              <a:schemeClr val="tx1">
                <a:lumMod val="15000"/>
                <a:lumOff val="85000"/>
              </a:schemeClr>
            </a:solidFill>
            <a:round/>
          </a:ln>
          <a:effectLst/>
        </c:spPr>
        <c:txPr>
          <a:bodyPr rot="0" vert="horz"/>
          <a:lstStyle/>
          <a:p>
            <a:pPr>
              <a:defRPr sz="997" b="0" i="0" u="none" strike="noStrike" baseline="0">
                <a:solidFill>
                  <a:srgbClr val="333333"/>
                </a:solidFill>
                <a:latin typeface="Calibri"/>
                <a:ea typeface="Calibri"/>
                <a:cs typeface="Calibri"/>
              </a:defRPr>
            </a:pPr>
            <a:endParaRPr lang="lt-LT"/>
          </a:p>
        </c:txPr>
        <c:crossAx val="1"/>
        <c:crosses val="autoZero"/>
        <c:auto val="1"/>
        <c:lblAlgn val="ctr"/>
        <c:lblOffset val="100"/>
        <c:noMultiLvlLbl val="0"/>
      </c:catAx>
      <c:valAx>
        <c:axId val="1"/>
        <c:scaling>
          <c:orientation val="minMax"/>
        </c:scaling>
        <c:delete val="0"/>
        <c:axPos val="l"/>
        <c:majorGridlines>
          <c:spPr>
            <a:ln w="10549" cap="flat" cmpd="sng" algn="ctr">
              <a:solidFill>
                <a:schemeClr val="tx1">
                  <a:lumMod val="15000"/>
                  <a:lumOff val="85000"/>
                </a:schemeClr>
              </a:solidFill>
              <a:round/>
            </a:ln>
            <a:effectLst/>
          </c:spPr>
        </c:majorGridlines>
        <c:numFmt formatCode="General" sourceLinked="1"/>
        <c:majorTickMark val="none"/>
        <c:minorTickMark val="none"/>
        <c:tickLblPos val="nextTo"/>
        <c:spPr>
          <a:ln w="7033">
            <a:noFill/>
          </a:ln>
        </c:spPr>
        <c:txPr>
          <a:bodyPr rot="0" vert="horz"/>
          <a:lstStyle/>
          <a:p>
            <a:pPr>
              <a:defRPr sz="997" b="0" i="0" u="none" strike="noStrike" baseline="0">
                <a:solidFill>
                  <a:srgbClr val="333333"/>
                </a:solidFill>
                <a:latin typeface="Calibri"/>
                <a:ea typeface="Calibri"/>
                <a:cs typeface="Calibri"/>
              </a:defRPr>
            </a:pPr>
            <a:endParaRPr lang="lt-LT"/>
          </a:p>
        </c:txPr>
        <c:crossAx val="245490704"/>
        <c:crosses val="autoZero"/>
        <c:crossBetween val="between"/>
      </c:valAx>
      <c:spPr>
        <a:noFill/>
        <a:ln w="28132">
          <a:noFill/>
        </a:ln>
      </c:spPr>
    </c:plotArea>
    <c:plotVisOnly val="1"/>
    <c:dispBlanksAs val="gap"/>
    <c:showDLblsOverMax val="0"/>
  </c:chart>
  <c:spPr>
    <a:solidFill>
      <a:schemeClr val="bg1"/>
    </a:solidFill>
    <a:ln w="10549" cap="flat" cmpd="sng" algn="ctr">
      <a:solidFill>
        <a:schemeClr val="tx1">
          <a:lumMod val="15000"/>
          <a:lumOff val="85000"/>
        </a:schemeClr>
      </a:solidFill>
      <a:round/>
    </a:ln>
    <a:effectLst/>
  </c:spPr>
  <c:txPr>
    <a:bodyPr/>
    <a:lstStyle/>
    <a:p>
      <a:pPr>
        <a:defRPr sz="1108" b="0" i="0" u="none" strike="noStrike" baseline="0">
          <a:solidFill>
            <a:srgbClr val="000000"/>
          </a:solidFill>
          <a:latin typeface="Calibri"/>
          <a:ea typeface="Calibri"/>
          <a:cs typeface="Calibri"/>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51" b="0" i="0" u="none" strike="noStrike" kern="1200" spc="0" baseline="0">
                <a:solidFill>
                  <a:schemeClr val="tx1">
                    <a:lumMod val="65000"/>
                    <a:lumOff val="35000"/>
                  </a:schemeClr>
                </a:solidFill>
                <a:latin typeface="+mn-lt"/>
                <a:ea typeface="+mn-ea"/>
                <a:cs typeface="+mn-cs"/>
              </a:defRPr>
            </a:pPr>
            <a:r>
              <a:rPr lang="lt-LT"/>
              <a:t>Vaikų, gavusių nemokamą matinimą  dalis %</a:t>
            </a:r>
          </a:p>
        </c:rich>
      </c:tx>
      <c:overlay val="0"/>
      <c:spPr>
        <a:noFill/>
        <a:ln w="28145">
          <a:noFill/>
        </a:ln>
      </c:spPr>
    </c:title>
    <c:autoTitleDeleted val="0"/>
    <c:plotArea>
      <c:layout/>
      <c:barChart>
        <c:barDir val="col"/>
        <c:grouping val="clustered"/>
        <c:varyColors val="0"/>
        <c:ser>
          <c:idx val="0"/>
          <c:order val="0"/>
          <c:tx>
            <c:strRef>
              <c:f>Lapas1!$C$62</c:f>
              <c:strCache>
                <c:ptCount val="1"/>
                <c:pt idx="0">
                  <c:v>Priešmokyklinio ugdymo mokiniai </c:v>
                </c:pt>
              </c:strCache>
            </c:strRef>
          </c:tx>
          <c:spPr>
            <a:solidFill>
              <a:srgbClr val="4F81BD"/>
            </a:solidFill>
            <a:ln w="28145">
              <a:noFill/>
            </a:ln>
          </c:spPr>
          <c:invertIfNegative val="0"/>
          <c:dLbls>
            <c:spPr>
              <a:noFill/>
              <a:ln w="28145">
                <a:noFill/>
              </a:ln>
            </c:spPr>
            <c:txPr>
              <a:bodyPr rot="0" spcFirstLastPara="1" vertOverflow="ellipsis" vert="horz" wrap="square" lIns="38100" tIns="19050" rIns="38100" bIns="19050" anchor="ctr" anchorCtr="1">
                <a:spAutoFit/>
              </a:bodyPr>
              <a:lstStyle/>
              <a:p>
                <a:pPr>
                  <a:defRPr sz="997"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Lapas1!$D$61:$E$61</c:f>
              <c:strCache>
                <c:ptCount val="2"/>
                <c:pt idx="0">
                  <c:v>2018 m. </c:v>
                </c:pt>
                <c:pt idx="1">
                  <c:v>2019 m. </c:v>
                </c:pt>
              </c:strCache>
            </c:strRef>
          </c:cat>
          <c:val>
            <c:numRef>
              <c:f>Lapas1!$D$62:$E$62</c:f>
              <c:numCache>
                <c:formatCode>General</c:formatCode>
                <c:ptCount val="2"/>
                <c:pt idx="0">
                  <c:v>7.9</c:v>
                </c:pt>
                <c:pt idx="1">
                  <c:v>5.16</c:v>
                </c:pt>
              </c:numCache>
            </c:numRef>
          </c:val>
          <c:extLst>
            <c:ext xmlns:c16="http://schemas.microsoft.com/office/drawing/2014/chart" uri="{C3380CC4-5D6E-409C-BE32-E72D297353CC}">
              <c16:uniqueId val="{00000000-D1F8-4B2D-AD4D-0B9C66961349}"/>
            </c:ext>
          </c:extLst>
        </c:ser>
        <c:ser>
          <c:idx val="1"/>
          <c:order val="1"/>
          <c:tx>
            <c:strRef>
              <c:f>Lapas1!$C$63</c:f>
              <c:strCache>
                <c:ptCount val="1"/>
                <c:pt idx="0">
                  <c:v>bendrojo ugdymo mokyklų mokiniai </c:v>
                </c:pt>
              </c:strCache>
            </c:strRef>
          </c:tx>
          <c:spPr>
            <a:solidFill>
              <a:srgbClr val="C0504D"/>
            </a:solidFill>
            <a:ln w="28145">
              <a:noFill/>
            </a:ln>
          </c:spPr>
          <c:invertIfNegative val="0"/>
          <c:dLbls>
            <c:spPr>
              <a:noFill/>
              <a:ln w="28145">
                <a:noFill/>
              </a:ln>
            </c:spPr>
            <c:txPr>
              <a:bodyPr rot="0" spcFirstLastPara="1" vertOverflow="ellipsis" vert="horz" wrap="square" lIns="38100" tIns="19050" rIns="38100" bIns="19050" anchor="ctr" anchorCtr="1">
                <a:spAutoFit/>
              </a:bodyPr>
              <a:lstStyle/>
              <a:p>
                <a:pPr>
                  <a:defRPr sz="997"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Lapas1!$D$61:$E$61</c:f>
              <c:strCache>
                <c:ptCount val="2"/>
                <c:pt idx="0">
                  <c:v>2018 m. </c:v>
                </c:pt>
                <c:pt idx="1">
                  <c:v>2019 m. </c:v>
                </c:pt>
              </c:strCache>
            </c:strRef>
          </c:cat>
          <c:val>
            <c:numRef>
              <c:f>Lapas1!$D$63:$E$63</c:f>
              <c:numCache>
                <c:formatCode>General</c:formatCode>
                <c:ptCount val="2"/>
                <c:pt idx="0">
                  <c:v>7.78</c:v>
                </c:pt>
                <c:pt idx="1">
                  <c:v>7.27</c:v>
                </c:pt>
              </c:numCache>
            </c:numRef>
          </c:val>
          <c:extLst>
            <c:ext xmlns:c16="http://schemas.microsoft.com/office/drawing/2014/chart" uri="{C3380CC4-5D6E-409C-BE32-E72D297353CC}">
              <c16:uniqueId val="{00000001-D1F8-4B2D-AD4D-0B9C66961349}"/>
            </c:ext>
          </c:extLst>
        </c:ser>
        <c:dLbls>
          <c:showLegendKey val="0"/>
          <c:showVal val="0"/>
          <c:showCatName val="0"/>
          <c:showSerName val="0"/>
          <c:showPercent val="0"/>
          <c:showBubbleSize val="0"/>
        </c:dLbls>
        <c:gapWidth val="219"/>
        <c:overlap val="-27"/>
        <c:axId val="220260904"/>
        <c:axId val="1"/>
      </c:barChart>
      <c:catAx>
        <c:axId val="220260904"/>
        <c:scaling>
          <c:orientation val="minMax"/>
        </c:scaling>
        <c:delete val="0"/>
        <c:axPos val="b"/>
        <c:numFmt formatCode="General" sourceLinked="1"/>
        <c:majorTickMark val="none"/>
        <c:minorTickMark val="none"/>
        <c:tickLblPos val="nextTo"/>
        <c:spPr>
          <a:noFill/>
          <a:ln w="10554" cap="flat" cmpd="sng" algn="ctr">
            <a:solidFill>
              <a:schemeClr val="tx1">
                <a:lumMod val="15000"/>
                <a:lumOff val="85000"/>
              </a:schemeClr>
            </a:solidFill>
            <a:round/>
          </a:ln>
          <a:effectLst/>
        </c:spPr>
        <c:txPr>
          <a:bodyPr rot="-60000000" spcFirstLastPara="1" vertOverflow="ellipsis" vert="horz" wrap="square" anchor="ctr" anchorCtr="1"/>
          <a:lstStyle/>
          <a:p>
            <a:pPr>
              <a:defRPr sz="997"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10554" cap="flat" cmpd="sng" algn="ctr">
              <a:solidFill>
                <a:schemeClr val="tx1">
                  <a:lumMod val="15000"/>
                  <a:lumOff val="85000"/>
                </a:schemeClr>
              </a:solidFill>
              <a:round/>
            </a:ln>
            <a:effectLst/>
          </c:spPr>
        </c:majorGridlines>
        <c:numFmt formatCode="General" sourceLinked="1"/>
        <c:majorTickMark val="none"/>
        <c:minorTickMark val="none"/>
        <c:tickLblPos val="nextTo"/>
        <c:spPr>
          <a:ln w="10554">
            <a:noFill/>
          </a:ln>
        </c:spPr>
        <c:txPr>
          <a:bodyPr rot="-60000000" spcFirstLastPara="1" vertOverflow="ellipsis" vert="horz" wrap="square" anchor="ctr" anchorCtr="1"/>
          <a:lstStyle/>
          <a:p>
            <a:pPr>
              <a:defRPr sz="997" b="0" i="0" u="none" strike="noStrike" kern="1200" baseline="0">
                <a:solidFill>
                  <a:schemeClr val="tx1">
                    <a:lumMod val="65000"/>
                    <a:lumOff val="35000"/>
                  </a:schemeClr>
                </a:solidFill>
                <a:latin typeface="+mn-lt"/>
                <a:ea typeface="+mn-ea"/>
                <a:cs typeface="+mn-cs"/>
              </a:defRPr>
            </a:pPr>
            <a:endParaRPr lang="lt-LT"/>
          </a:p>
        </c:txPr>
        <c:crossAx val="220260904"/>
        <c:crosses val="autoZero"/>
        <c:crossBetween val="between"/>
      </c:valAx>
      <c:spPr>
        <a:noFill/>
        <a:ln w="28145">
          <a:noFill/>
        </a:ln>
      </c:spPr>
    </c:plotArea>
    <c:legend>
      <c:legendPos val="b"/>
      <c:overlay val="0"/>
      <c:spPr>
        <a:noFill/>
        <a:ln w="28145">
          <a:noFill/>
        </a:ln>
      </c:spPr>
      <c:txPr>
        <a:bodyPr rot="0" spcFirstLastPara="1" vertOverflow="ellipsis" vert="horz" wrap="square" anchor="ctr" anchorCtr="1"/>
        <a:lstStyle/>
        <a:p>
          <a:pPr>
            <a:defRPr sz="997"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10554"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50" b="0" i="0" u="none" strike="noStrike" kern="1200" spc="0" baseline="0">
                <a:solidFill>
                  <a:schemeClr val="tx1">
                    <a:lumMod val="65000"/>
                    <a:lumOff val="35000"/>
                  </a:schemeClr>
                </a:solidFill>
                <a:latin typeface="+mn-lt"/>
                <a:ea typeface="+mn-ea"/>
                <a:cs typeface="+mn-cs"/>
              </a:defRPr>
            </a:pPr>
            <a:r>
              <a:rPr lang="lt-LT"/>
              <a:t>Bendrojo ugdymo mokyklų</a:t>
            </a:r>
            <a:r>
              <a:rPr lang="lt-LT" baseline="0"/>
              <a:t> m</a:t>
            </a:r>
            <a:r>
              <a:rPr lang="lt-LT"/>
              <a:t>okytojų kvalifikacijai panaudota</a:t>
            </a:r>
            <a:r>
              <a:rPr lang="lt-LT" baseline="0"/>
              <a:t> lėšų dalis %</a:t>
            </a:r>
            <a:r>
              <a:rPr lang="lt-LT"/>
              <a:t> </a:t>
            </a:r>
          </a:p>
        </c:rich>
      </c:tx>
      <c:overlay val="0"/>
      <c:spPr>
        <a:noFill/>
        <a:ln w="28122">
          <a:noFill/>
        </a:ln>
      </c:spPr>
    </c:title>
    <c:autoTitleDeleted val="0"/>
    <c:plotArea>
      <c:layout/>
      <c:barChart>
        <c:barDir val="col"/>
        <c:grouping val="clustered"/>
        <c:varyColors val="0"/>
        <c:ser>
          <c:idx val="0"/>
          <c:order val="0"/>
          <c:spPr>
            <a:solidFill>
              <a:srgbClr val="4F81BD"/>
            </a:solidFill>
            <a:ln w="28122">
              <a:noFill/>
            </a:ln>
          </c:spPr>
          <c:invertIfNegative val="0"/>
          <c:dLbls>
            <c:spPr>
              <a:noFill/>
              <a:ln w="28122">
                <a:noFill/>
              </a:ln>
            </c:spPr>
            <c:txPr>
              <a:bodyPr rot="0" spcFirstLastPara="1" vertOverflow="ellipsis" vert="horz" wrap="square" lIns="38100" tIns="19050" rIns="38100" bIns="19050" anchor="ctr" anchorCtr="1">
                <a:spAutoFit/>
              </a:bodyPr>
              <a:lstStyle/>
              <a:p>
                <a:pPr>
                  <a:defRPr sz="996"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Lapas1!$C$72:$C$75</c:f>
              <c:strCache>
                <c:ptCount val="4"/>
                <c:pt idx="0">
                  <c:v>2016 m. </c:v>
                </c:pt>
                <c:pt idx="1">
                  <c:v>2017 m.</c:v>
                </c:pt>
                <c:pt idx="2">
                  <c:v>2018 m.</c:v>
                </c:pt>
                <c:pt idx="3">
                  <c:v>2019 m.</c:v>
                </c:pt>
              </c:strCache>
            </c:strRef>
          </c:cat>
          <c:val>
            <c:numRef>
              <c:f>Lapas1!$D$72:$D$75</c:f>
              <c:numCache>
                <c:formatCode>General</c:formatCode>
                <c:ptCount val="4"/>
                <c:pt idx="0">
                  <c:v>63.25</c:v>
                </c:pt>
                <c:pt idx="1">
                  <c:v>71.48</c:v>
                </c:pt>
                <c:pt idx="2">
                  <c:v>75.260000000000005</c:v>
                </c:pt>
                <c:pt idx="3">
                  <c:v>65.650000000000006</c:v>
                </c:pt>
              </c:numCache>
            </c:numRef>
          </c:val>
          <c:extLst>
            <c:ext xmlns:c16="http://schemas.microsoft.com/office/drawing/2014/chart" uri="{C3380CC4-5D6E-409C-BE32-E72D297353CC}">
              <c16:uniqueId val="{00000000-FCD0-44EC-88DB-82B3876A329B}"/>
            </c:ext>
          </c:extLst>
        </c:ser>
        <c:dLbls>
          <c:showLegendKey val="0"/>
          <c:showVal val="0"/>
          <c:showCatName val="0"/>
          <c:showSerName val="0"/>
          <c:showPercent val="0"/>
          <c:showBubbleSize val="0"/>
        </c:dLbls>
        <c:gapWidth val="219"/>
        <c:overlap val="-27"/>
        <c:axId val="219284456"/>
        <c:axId val="1"/>
      </c:barChart>
      <c:catAx>
        <c:axId val="219284456"/>
        <c:scaling>
          <c:orientation val="minMax"/>
        </c:scaling>
        <c:delete val="0"/>
        <c:axPos val="b"/>
        <c:numFmt formatCode="General" sourceLinked="1"/>
        <c:majorTickMark val="none"/>
        <c:minorTickMark val="none"/>
        <c:tickLblPos val="nextTo"/>
        <c:spPr>
          <a:noFill/>
          <a:ln w="10546" cap="flat" cmpd="sng" algn="ctr">
            <a:solidFill>
              <a:schemeClr val="tx1">
                <a:lumMod val="15000"/>
                <a:lumOff val="85000"/>
              </a:schemeClr>
            </a:solidFill>
            <a:round/>
          </a:ln>
          <a:effectLst/>
        </c:spPr>
        <c:txPr>
          <a:bodyPr rot="-60000000" spcFirstLastPara="1" vertOverflow="ellipsis" vert="horz" wrap="square" anchor="ctr" anchorCtr="1"/>
          <a:lstStyle/>
          <a:p>
            <a:pPr>
              <a:defRPr sz="996"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10546" cap="flat" cmpd="sng" algn="ctr">
              <a:solidFill>
                <a:schemeClr val="tx1">
                  <a:lumMod val="15000"/>
                  <a:lumOff val="85000"/>
                </a:schemeClr>
              </a:solidFill>
              <a:round/>
            </a:ln>
            <a:effectLst/>
          </c:spPr>
        </c:majorGridlines>
        <c:numFmt formatCode="General" sourceLinked="1"/>
        <c:majorTickMark val="none"/>
        <c:minorTickMark val="none"/>
        <c:tickLblPos val="nextTo"/>
        <c:spPr>
          <a:ln w="10546">
            <a:noFill/>
          </a:ln>
        </c:spPr>
        <c:txPr>
          <a:bodyPr rot="-60000000" spcFirstLastPara="1" vertOverflow="ellipsis" vert="horz" wrap="square" anchor="ctr" anchorCtr="1"/>
          <a:lstStyle/>
          <a:p>
            <a:pPr>
              <a:defRPr sz="996" b="0" i="0" u="none" strike="noStrike" kern="1200" baseline="0">
                <a:solidFill>
                  <a:schemeClr val="tx1">
                    <a:lumMod val="65000"/>
                    <a:lumOff val="35000"/>
                  </a:schemeClr>
                </a:solidFill>
                <a:latin typeface="+mn-lt"/>
                <a:ea typeface="+mn-ea"/>
                <a:cs typeface="+mn-cs"/>
              </a:defRPr>
            </a:pPr>
            <a:endParaRPr lang="lt-LT"/>
          </a:p>
        </c:txPr>
        <c:crossAx val="219284456"/>
        <c:crosses val="autoZero"/>
        <c:crossBetween val="between"/>
      </c:valAx>
      <c:spPr>
        <a:noFill/>
        <a:ln w="28122">
          <a:noFill/>
        </a:ln>
      </c:spPr>
    </c:plotArea>
    <c:plotVisOnly val="1"/>
    <c:dispBlanksAs val="gap"/>
    <c:showDLblsOverMax val="0"/>
  </c:chart>
  <c:spPr>
    <a:solidFill>
      <a:schemeClr val="bg1"/>
    </a:solidFill>
    <a:ln w="10546"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51" b="0" i="0" u="none" strike="noStrike" kern="1200" spc="0" baseline="0">
                <a:solidFill>
                  <a:schemeClr val="tx1">
                    <a:lumMod val="65000"/>
                    <a:lumOff val="35000"/>
                  </a:schemeClr>
                </a:solidFill>
                <a:latin typeface="+mn-lt"/>
                <a:ea typeface="+mn-ea"/>
                <a:cs typeface="+mn-cs"/>
              </a:defRPr>
            </a:pPr>
            <a:r>
              <a:rPr lang="lt-LT"/>
              <a:t>Lėšų dalis panaudota vadovėliams ir mokymo priemonėms įsigyti %</a:t>
            </a:r>
          </a:p>
        </c:rich>
      </c:tx>
      <c:overlay val="0"/>
      <c:spPr>
        <a:noFill/>
        <a:ln w="28131">
          <a:noFill/>
        </a:ln>
      </c:spPr>
    </c:title>
    <c:autoTitleDeleted val="0"/>
    <c:plotArea>
      <c:layout/>
      <c:barChart>
        <c:barDir val="col"/>
        <c:grouping val="clustered"/>
        <c:varyColors val="0"/>
        <c:ser>
          <c:idx val="0"/>
          <c:order val="0"/>
          <c:spPr>
            <a:solidFill>
              <a:srgbClr val="4F81BD"/>
            </a:solidFill>
            <a:ln w="28131">
              <a:noFill/>
            </a:ln>
          </c:spPr>
          <c:invertIfNegative val="0"/>
          <c:dLbls>
            <c:spPr>
              <a:noFill/>
              <a:ln w="28131">
                <a:noFill/>
              </a:ln>
            </c:spPr>
            <c:txPr>
              <a:bodyPr rot="0" spcFirstLastPara="1" vertOverflow="ellipsis" vert="horz" wrap="square" lIns="38100" tIns="19050" rIns="38100" bIns="19050" anchor="ctr" anchorCtr="1">
                <a:spAutoFit/>
              </a:bodyPr>
              <a:lstStyle/>
              <a:p>
                <a:pPr>
                  <a:defRPr sz="997"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Lapas1!$C$91:$C$94</c:f>
              <c:strCache>
                <c:ptCount val="4"/>
                <c:pt idx="0">
                  <c:v>2016 m.</c:v>
                </c:pt>
                <c:pt idx="1">
                  <c:v>2017 m.</c:v>
                </c:pt>
                <c:pt idx="2">
                  <c:v>2018 m.</c:v>
                </c:pt>
                <c:pt idx="3">
                  <c:v>2019 m.</c:v>
                </c:pt>
              </c:strCache>
            </c:strRef>
          </c:cat>
          <c:val>
            <c:numRef>
              <c:f>Lapas1!$D$91:$D$94</c:f>
              <c:numCache>
                <c:formatCode>General</c:formatCode>
                <c:ptCount val="4"/>
                <c:pt idx="0">
                  <c:v>102.98</c:v>
                </c:pt>
                <c:pt idx="1">
                  <c:v>182.13</c:v>
                </c:pt>
                <c:pt idx="2">
                  <c:v>95.66</c:v>
                </c:pt>
                <c:pt idx="3">
                  <c:v>121.55</c:v>
                </c:pt>
              </c:numCache>
            </c:numRef>
          </c:val>
          <c:extLst>
            <c:ext xmlns:c16="http://schemas.microsoft.com/office/drawing/2014/chart" uri="{C3380CC4-5D6E-409C-BE32-E72D297353CC}">
              <c16:uniqueId val="{00000000-C325-461B-8CD9-194B10D14CB3}"/>
            </c:ext>
          </c:extLst>
        </c:ser>
        <c:dLbls>
          <c:showLegendKey val="0"/>
          <c:showVal val="0"/>
          <c:showCatName val="0"/>
          <c:showSerName val="0"/>
          <c:showPercent val="0"/>
          <c:showBubbleSize val="0"/>
        </c:dLbls>
        <c:gapWidth val="219"/>
        <c:overlap val="-27"/>
        <c:axId val="222502088"/>
        <c:axId val="1"/>
      </c:barChart>
      <c:catAx>
        <c:axId val="222502088"/>
        <c:scaling>
          <c:orientation val="minMax"/>
        </c:scaling>
        <c:delete val="0"/>
        <c:axPos val="b"/>
        <c:numFmt formatCode="General" sourceLinked="1"/>
        <c:majorTickMark val="none"/>
        <c:minorTickMark val="none"/>
        <c:tickLblPos val="nextTo"/>
        <c:spPr>
          <a:noFill/>
          <a:ln w="10549" cap="flat" cmpd="sng" algn="ctr">
            <a:solidFill>
              <a:schemeClr val="tx1">
                <a:lumMod val="15000"/>
                <a:lumOff val="85000"/>
              </a:schemeClr>
            </a:solidFill>
            <a:round/>
          </a:ln>
          <a:effectLst/>
        </c:spPr>
        <c:txPr>
          <a:bodyPr rot="-60000000" spcFirstLastPara="1" vertOverflow="ellipsis" vert="horz" wrap="square" anchor="ctr" anchorCtr="1"/>
          <a:lstStyle/>
          <a:p>
            <a:pPr>
              <a:defRPr sz="997"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10549" cap="flat" cmpd="sng" algn="ctr">
              <a:solidFill>
                <a:schemeClr val="tx1">
                  <a:lumMod val="15000"/>
                  <a:lumOff val="85000"/>
                </a:schemeClr>
              </a:solidFill>
              <a:round/>
            </a:ln>
            <a:effectLst/>
          </c:spPr>
        </c:majorGridlines>
        <c:numFmt formatCode="General" sourceLinked="1"/>
        <c:majorTickMark val="none"/>
        <c:minorTickMark val="none"/>
        <c:tickLblPos val="nextTo"/>
        <c:spPr>
          <a:ln w="10549">
            <a:noFill/>
          </a:ln>
        </c:spPr>
        <c:txPr>
          <a:bodyPr rot="-60000000" spcFirstLastPara="1" vertOverflow="ellipsis" vert="horz" wrap="square" anchor="ctr" anchorCtr="1"/>
          <a:lstStyle/>
          <a:p>
            <a:pPr>
              <a:defRPr sz="997" b="0" i="0" u="none" strike="noStrike" kern="1200" baseline="0">
                <a:solidFill>
                  <a:schemeClr val="tx1">
                    <a:lumMod val="65000"/>
                    <a:lumOff val="35000"/>
                  </a:schemeClr>
                </a:solidFill>
                <a:latin typeface="+mn-lt"/>
                <a:ea typeface="+mn-ea"/>
                <a:cs typeface="+mn-cs"/>
              </a:defRPr>
            </a:pPr>
            <a:endParaRPr lang="lt-LT"/>
          </a:p>
        </c:txPr>
        <c:crossAx val="222502088"/>
        <c:crosses val="autoZero"/>
        <c:crossBetween val="between"/>
      </c:valAx>
      <c:spPr>
        <a:noFill/>
        <a:ln w="28131">
          <a:noFill/>
        </a:ln>
      </c:spPr>
    </c:plotArea>
    <c:plotVisOnly val="1"/>
    <c:dispBlanksAs val="gap"/>
    <c:showDLblsOverMax val="0"/>
  </c:chart>
  <c:spPr>
    <a:solidFill>
      <a:schemeClr val="bg1"/>
    </a:solidFill>
    <a:ln w="10549"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45" b="0" i="0" u="none" strike="noStrike" kern="1200" spc="0" baseline="0">
                <a:solidFill>
                  <a:schemeClr val="tx1">
                    <a:lumMod val="65000"/>
                    <a:lumOff val="35000"/>
                  </a:schemeClr>
                </a:solidFill>
                <a:latin typeface="+mn-lt"/>
                <a:ea typeface="+mn-ea"/>
                <a:cs typeface="+mn-cs"/>
              </a:defRPr>
            </a:pPr>
            <a:r>
              <a:rPr lang="lt-LT" sz="981"/>
              <a:t>Pedagogų</a:t>
            </a:r>
            <a:r>
              <a:rPr lang="lt-LT" sz="981" baseline="0"/>
              <a:t> pasiskirstymas pagal amžių</a:t>
            </a:r>
          </a:p>
          <a:p>
            <a:pPr>
              <a:defRPr sz="945" b="0" i="0" u="none" strike="noStrike" kern="1200" spc="0" baseline="0">
                <a:solidFill>
                  <a:schemeClr val="tx1">
                    <a:lumMod val="65000"/>
                    <a:lumOff val="35000"/>
                  </a:schemeClr>
                </a:solidFill>
                <a:latin typeface="+mn-lt"/>
                <a:ea typeface="+mn-ea"/>
                <a:cs typeface="+mn-cs"/>
              </a:defRPr>
            </a:pPr>
            <a:r>
              <a:rPr lang="lt-LT" sz="981" baseline="0"/>
              <a:t>proc.  </a:t>
            </a:r>
          </a:p>
          <a:p>
            <a:pPr>
              <a:defRPr sz="945" b="0" i="0" u="none" strike="noStrike" kern="1200" spc="0" baseline="0">
                <a:solidFill>
                  <a:schemeClr val="tx1">
                    <a:lumMod val="65000"/>
                    <a:lumOff val="35000"/>
                  </a:schemeClr>
                </a:solidFill>
                <a:latin typeface="+mn-lt"/>
                <a:ea typeface="+mn-ea"/>
                <a:cs typeface="+mn-cs"/>
              </a:defRPr>
            </a:pPr>
            <a:r>
              <a:rPr lang="lt-LT" sz="981"/>
              <a:t> </a:t>
            </a:r>
          </a:p>
        </c:rich>
      </c:tx>
      <c:layout>
        <c:manualLayout>
          <c:xMode val="edge"/>
          <c:yMode val="edge"/>
          <c:x val="0.23780959198282031"/>
          <c:y val="3.2407373496917531E-2"/>
        </c:manualLayout>
      </c:layout>
      <c:overlay val="0"/>
      <c:spPr>
        <a:noFill/>
        <a:ln w="24925">
          <a:noFill/>
        </a:ln>
      </c:spPr>
    </c:title>
    <c:autoTitleDeleted val="0"/>
    <c:plotArea>
      <c:layout>
        <c:manualLayout>
          <c:layoutTarget val="inner"/>
          <c:xMode val="edge"/>
          <c:yMode val="edge"/>
          <c:x val="0.18333333333333332"/>
          <c:y val="0.20812182741116753"/>
          <c:w val="0.78749999999999998"/>
          <c:h val="0.32994923857868019"/>
        </c:manualLayout>
      </c:layout>
      <c:barChart>
        <c:barDir val="col"/>
        <c:grouping val="clustered"/>
        <c:varyColors val="0"/>
        <c:ser>
          <c:idx val="0"/>
          <c:order val="0"/>
          <c:tx>
            <c:strRef>
              <c:f>'[Darbalapis, esantis C  Users Nijolė Desktop Švietmo stebėsenos rodikliai ir pažanga 2019-2020 m. m..docx]Lapas1'!$K$4</c:f>
              <c:strCache>
                <c:ptCount val="1"/>
                <c:pt idx="0">
                  <c:v>2018 m. </c:v>
                </c:pt>
              </c:strCache>
            </c:strRef>
          </c:tx>
          <c:spPr>
            <a:solidFill>
              <a:srgbClr val="4472C4"/>
            </a:solidFill>
            <a:ln w="24925">
              <a:noFill/>
            </a:ln>
          </c:spPr>
          <c:invertIfNegative val="0"/>
          <c:cat>
            <c:strRef>
              <c:f>'[Darbalapis, esantis C  Users Nijolė Desktop Švietmo stebėsenos rodikliai ir pažanga 2019-2020 m. m..docx]Lapas1'!$L$3:$P$3</c:f>
              <c:strCache>
                <c:ptCount val="5"/>
                <c:pt idx="0">
                  <c:v> Iki 30 m.</c:v>
                </c:pt>
                <c:pt idx="1">
                  <c:v>30-44 m.</c:v>
                </c:pt>
                <c:pt idx="2">
                  <c:v>45-59 m.</c:v>
                </c:pt>
                <c:pt idx="3">
                  <c:v>60-64 m.</c:v>
                </c:pt>
                <c:pt idx="4">
                  <c:v>65 ir vyresni</c:v>
                </c:pt>
              </c:strCache>
            </c:strRef>
          </c:cat>
          <c:val>
            <c:numRef>
              <c:f>'[Darbalapis, esantis C  Users Nijolė Desktop Švietmo stebėsenos rodikliai ir pažanga 2019-2020 m. m..docx]Lapas1'!$L$4:$P$4</c:f>
              <c:numCache>
                <c:formatCode>General</c:formatCode>
                <c:ptCount val="5"/>
                <c:pt idx="0">
                  <c:v>2.73</c:v>
                </c:pt>
                <c:pt idx="1">
                  <c:v>21.5</c:v>
                </c:pt>
                <c:pt idx="2">
                  <c:v>54.6</c:v>
                </c:pt>
                <c:pt idx="3">
                  <c:v>17.41</c:v>
                </c:pt>
                <c:pt idx="4">
                  <c:v>3.76</c:v>
                </c:pt>
              </c:numCache>
            </c:numRef>
          </c:val>
          <c:extLst>
            <c:ext xmlns:c16="http://schemas.microsoft.com/office/drawing/2014/chart" uri="{C3380CC4-5D6E-409C-BE32-E72D297353CC}">
              <c16:uniqueId val="{00000000-E657-40D2-96BD-8F331DE3522B}"/>
            </c:ext>
          </c:extLst>
        </c:ser>
        <c:ser>
          <c:idx val="1"/>
          <c:order val="1"/>
          <c:tx>
            <c:strRef>
              <c:f>'[Darbalapis, esantis C  Users Nijolė Desktop Švietmo stebėsenos rodikliai ir pažanga 2019-2020 m. m..docx]Lapas1'!$K$5</c:f>
              <c:strCache>
                <c:ptCount val="1"/>
                <c:pt idx="0">
                  <c:v>2019</c:v>
                </c:pt>
              </c:strCache>
            </c:strRef>
          </c:tx>
          <c:spPr>
            <a:solidFill>
              <a:srgbClr val="ED7D31"/>
            </a:solidFill>
            <a:ln w="24925">
              <a:noFill/>
            </a:ln>
          </c:spPr>
          <c:invertIfNegative val="0"/>
          <c:cat>
            <c:strRef>
              <c:f>'[Darbalapis, esantis C  Users Nijolė Desktop Švietmo stebėsenos rodikliai ir pažanga 2019-2020 m. m..docx]Lapas1'!$L$3:$P$3</c:f>
              <c:strCache>
                <c:ptCount val="5"/>
                <c:pt idx="0">
                  <c:v> Iki 30 m.</c:v>
                </c:pt>
                <c:pt idx="1">
                  <c:v>30-44 m.</c:v>
                </c:pt>
                <c:pt idx="2">
                  <c:v>45-59 m.</c:v>
                </c:pt>
                <c:pt idx="3">
                  <c:v>60-64 m.</c:v>
                </c:pt>
                <c:pt idx="4">
                  <c:v>65 ir vyresni</c:v>
                </c:pt>
              </c:strCache>
            </c:strRef>
          </c:cat>
          <c:val>
            <c:numRef>
              <c:f>'[Darbalapis, esantis C  Users Nijolė Desktop Švietmo stebėsenos rodikliai ir pažanga 2019-2020 m. m..docx]Lapas1'!$L$5:$P$5</c:f>
              <c:numCache>
                <c:formatCode>General</c:formatCode>
                <c:ptCount val="5"/>
                <c:pt idx="0">
                  <c:v>1.71</c:v>
                </c:pt>
                <c:pt idx="1">
                  <c:v>19.52</c:v>
                </c:pt>
                <c:pt idx="2">
                  <c:v>54.11</c:v>
                </c:pt>
                <c:pt idx="3">
                  <c:v>19.52</c:v>
                </c:pt>
                <c:pt idx="4">
                  <c:v>5.14</c:v>
                </c:pt>
              </c:numCache>
            </c:numRef>
          </c:val>
          <c:extLst>
            <c:ext xmlns:c16="http://schemas.microsoft.com/office/drawing/2014/chart" uri="{C3380CC4-5D6E-409C-BE32-E72D297353CC}">
              <c16:uniqueId val="{00000001-E657-40D2-96BD-8F331DE3522B}"/>
            </c:ext>
          </c:extLst>
        </c:ser>
        <c:dLbls>
          <c:showLegendKey val="0"/>
          <c:showVal val="0"/>
          <c:showCatName val="0"/>
          <c:showSerName val="0"/>
          <c:showPercent val="0"/>
          <c:showBubbleSize val="0"/>
        </c:dLbls>
        <c:gapWidth val="219"/>
        <c:overlap val="-27"/>
        <c:axId val="307260016"/>
        <c:axId val="1"/>
      </c:barChart>
      <c:catAx>
        <c:axId val="307260016"/>
        <c:scaling>
          <c:orientation val="minMax"/>
        </c:scaling>
        <c:delete val="0"/>
        <c:axPos val="b"/>
        <c:numFmt formatCode="General" sourceLinked="1"/>
        <c:majorTickMark val="none"/>
        <c:minorTickMark val="none"/>
        <c:tickLblPos val="nextTo"/>
        <c:spPr>
          <a:noFill/>
          <a:ln w="9347" cap="flat" cmpd="sng" algn="ctr">
            <a:solidFill>
              <a:schemeClr val="tx1">
                <a:lumMod val="15000"/>
                <a:lumOff val="85000"/>
              </a:schemeClr>
            </a:solidFill>
            <a:round/>
          </a:ln>
          <a:effectLst/>
        </c:spPr>
        <c:txPr>
          <a:bodyPr rot="-60000000" spcFirstLastPara="1" vertOverflow="ellipsis" vert="horz" wrap="square" anchor="ctr" anchorCtr="1"/>
          <a:lstStyle/>
          <a:p>
            <a:pPr>
              <a:defRPr sz="883"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9347" cap="flat" cmpd="sng" algn="ctr">
              <a:solidFill>
                <a:schemeClr val="tx1">
                  <a:lumMod val="15000"/>
                  <a:lumOff val="85000"/>
                </a:schemeClr>
              </a:solidFill>
              <a:round/>
            </a:ln>
            <a:effectLst/>
          </c:spPr>
        </c:majorGridlines>
        <c:numFmt formatCode="General" sourceLinked="1"/>
        <c:majorTickMark val="none"/>
        <c:minorTickMark val="none"/>
        <c:tickLblPos val="nextTo"/>
        <c:spPr>
          <a:ln w="6231">
            <a:noFill/>
          </a:ln>
        </c:spPr>
        <c:txPr>
          <a:bodyPr rot="-60000000" spcFirstLastPara="1" vertOverflow="ellipsis" vert="horz" wrap="square" anchor="ctr" anchorCtr="1"/>
          <a:lstStyle/>
          <a:p>
            <a:pPr>
              <a:defRPr sz="883" b="0" i="0" u="none" strike="noStrike" kern="1200" baseline="0">
                <a:solidFill>
                  <a:schemeClr val="tx1">
                    <a:lumMod val="65000"/>
                    <a:lumOff val="35000"/>
                  </a:schemeClr>
                </a:solidFill>
                <a:latin typeface="+mn-lt"/>
                <a:ea typeface="+mn-ea"/>
                <a:cs typeface="+mn-cs"/>
              </a:defRPr>
            </a:pPr>
            <a:endParaRPr lang="lt-LT"/>
          </a:p>
        </c:txPr>
        <c:crossAx val="307260016"/>
        <c:crosses val="autoZero"/>
        <c:crossBetween val="between"/>
      </c:valAx>
      <c:dTable>
        <c:showHorzBorder val="1"/>
        <c:showVertBorder val="1"/>
        <c:showOutline val="1"/>
        <c:showKeys val="1"/>
        <c:spPr>
          <a:noFill/>
          <a:ln w="9347" cap="flat" cmpd="sng" algn="ctr">
            <a:solidFill>
              <a:schemeClr val="tx1">
                <a:lumMod val="15000"/>
                <a:lumOff val="85000"/>
              </a:schemeClr>
            </a:solidFill>
            <a:round/>
          </a:ln>
          <a:effectLst/>
        </c:spPr>
        <c:txPr>
          <a:bodyPr rot="0" spcFirstLastPara="1" vertOverflow="ellipsis" vert="horz" wrap="square" anchor="ctr" anchorCtr="1"/>
          <a:lstStyle/>
          <a:p>
            <a:pPr rtl="0">
              <a:defRPr sz="883" b="0" i="0" u="none" strike="noStrike" kern="1200" baseline="0">
                <a:solidFill>
                  <a:schemeClr val="tx1">
                    <a:lumMod val="65000"/>
                    <a:lumOff val="35000"/>
                  </a:schemeClr>
                </a:solidFill>
                <a:latin typeface="+mn-lt"/>
                <a:ea typeface="+mn-ea"/>
                <a:cs typeface="+mn-cs"/>
              </a:defRPr>
            </a:pPr>
            <a:endParaRPr lang="lt-LT"/>
          </a:p>
        </c:txPr>
      </c:dTable>
      <c:spPr>
        <a:noFill/>
        <a:ln w="25400">
          <a:noFill/>
        </a:ln>
      </c:spPr>
    </c:plotArea>
    <c:legend>
      <c:legendPos val="r"/>
      <c:layout>
        <c:manualLayout>
          <c:xMode val="edge"/>
          <c:yMode val="edge"/>
          <c:x val="0.3895833062189541"/>
          <c:y val="0.84771592504425319"/>
          <c:w val="0.23125008134313785"/>
          <c:h val="0.11167490691570525"/>
        </c:manualLayout>
      </c:layout>
      <c:overlay val="0"/>
      <c:spPr>
        <a:noFill/>
        <a:ln w="24925">
          <a:noFill/>
        </a:ln>
      </c:spPr>
      <c:txPr>
        <a:bodyPr rot="0" spcFirstLastPara="1" vertOverflow="ellipsis" vert="horz" wrap="square" anchor="ctr" anchorCtr="1"/>
        <a:lstStyle/>
        <a:p>
          <a:pPr>
            <a:defRPr sz="883"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347"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49" b="0" i="0" u="none" strike="noStrike" kern="1200" spc="0" baseline="0">
                <a:solidFill>
                  <a:schemeClr val="tx1">
                    <a:lumMod val="65000"/>
                    <a:lumOff val="35000"/>
                  </a:schemeClr>
                </a:solidFill>
                <a:latin typeface="+mn-lt"/>
                <a:ea typeface="+mn-ea"/>
                <a:cs typeface="+mn-cs"/>
              </a:defRPr>
            </a:pPr>
            <a:r>
              <a:rPr lang="lt-LT"/>
              <a:t>Bendrojo ugdymo mokyklų mokytojų kvalifikacinės kategorijos  %</a:t>
            </a:r>
          </a:p>
        </c:rich>
      </c:tx>
      <c:overlay val="0"/>
      <c:spPr>
        <a:noFill/>
        <a:ln w="28103">
          <a:noFill/>
        </a:ln>
      </c:spPr>
    </c:title>
    <c:autoTitleDeleted val="0"/>
    <c:plotArea>
      <c:layout/>
      <c:barChart>
        <c:barDir val="col"/>
        <c:grouping val="clustered"/>
        <c:varyColors val="0"/>
        <c:ser>
          <c:idx val="0"/>
          <c:order val="0"/>
          <c:tx>
            <c:strRef>
              <c:f>Lapas1!$F$130</c:f>
              <c:strCache>
                <c:ptCount val="1"/>
                <c:pt idx="0">
                  <c:v>2018</c:v>
                </c:pt>
              </c:strCache>
            </c:strRef>
          </c:tx>
          <c:spPr>
            <a:solidFill>
              <a:srgbClr val="4F81BD"/>
            </a:solidFill>
            <a:ln w="28103">
              <a:noFill/>
            </a:ln>
          </c:spPr>
          <c:invertIfNegative val="0"/>
          <c:dLbls>
            <c:spPr>
              <a:noFill/>
              <a:ln w="28103">
                <a:noFill/>
              </a:ln>
            </c:spPr>
            <c:txPr>
              <a:bodyPr rot="0" spcFirstLastPara="1" vertOverflow="ellipsis" vert="horz" wrap="square" lIns="38100" tIns="19050" rIns="38100" bIns="19050" anchor="ctr" anchorCtr="1">
                <a:spAutoFit/>
              </a:bodyPr>
              <a:lstStyle/>
              <a:p>
                <a:pPr>
                  <a:defRPr sz="996"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Lapas1!$G$129:$K$129</c:f>
              <c:strCache>
                <c:ptCount val="5"/>
                <c:pt idx="0">
                  <c:v>Neatestuoti</c:v>
                </c:pt>
                <c:pt idx="1">
                  <c:v>Mokytojas </c:v>
                </c:pt>
                <c:pt idx="2">
                  <c:v>Vyr. mokytojas </c:v>
                </c:pt>
                <c:pt idx="3">
                  <c:v>Mokytojas metodininkas</c:v>
                </c:pt>
                <c:pt idx="4">
                  <c:v>Mokytojas ekspertas </c:v>
                </c:pt>
              </c:strCache>
            </c:strRef>
          </c:cat>
          <c:val>
            <c:numRef>
              <c:f>Lapas1!$G$130:$K$130</c:f>
              <c:numCache>
                <c:formatCode>General</c:formatCode>
                <c:ptCount val="5"/>
                <c:pt idx="0">
                  <c:v>4.0999999999999996</c:v>
                </c:pt>
                <c:pt idx="1">
                  <c:v>6.7</c:v>
                </c:pt>
                <c:pt idx="2">
                  <c:v>27.3</c:v>
                </c:pt>
                <c:pt idx="3">
                  <c:v>56.3</c:v>
                </c:pt>
                <c:pt idx="4">
                  <c:v>5.6</c:v>
                </c:pt>
              </c:numCache>
            </c:numRef>
          </c:val>
          <c:extLst>
            <c:ext xmlns:c16="http://schemas.microsoft.com/office/drawing/2014/chart" uri="{C3380CC4-5D6E-409C-BE32-E72D297353CC}">
              <c16:uniqueId val="{00000000-9546-4460-80F7-E5B4FF408F21}"/>
            </c:ext>
          </c:extLst>
        </c:ser>
        <c:ser>
          <c:idx val="1"/>
          <c:order val="1"/>
          <c:tx>
            <c:strRef>
              <c:f>Lapas1!$F$131</c:f>
              <c:strCache>
                <c:ptCount val="1"/>
                <c:pt idx="0">
                  <c:v>2019</c:v>
                </c:pt>
              </c:strCache>
            </c:strRef>
          </c:tx>
          <c:spPr>
            <a:solidFill>
              <a:srgbClr val="C0504D"/>
            </a:solidFill>
            <a:ln w="28103">
              <a:noFill/>
            </a:ln>
          </c:spPr>
          <c:invertIfNegative val="0"/>
          <c:dLbls>
            <c:spPr>
              <a:noFill/>
              <a:ln w="28103">
                <a:noFill/>
              </a:ln>
            </c:spPr>
            <c:txPr>
              <a:bodyPr rot="0" spcFirstLastPara="1" vertOverflow="ellipsis" vert="horz" wrap="square" lIns="38100" tIns="19050" rIns="38100" bIns="19050" anchor="ctr" anchorCtr="1">
                <a:spAutoFit/>
              </a:bodyPr>
              <a:lstStyle/>
              <a:p>
                <a:pPr>
                  <a:defRPr sz="996"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Lapas1!$G$129:$K$129</c:f>
              <c:strCache>
                <c:ptCount val="5"/>
                <c:pt idx="0">
                  <c:v>Neatestuoti</c:v>
                </c:pt>
                <c:pt idx="1">
                  <c:v>Mokytojas </c:v>
                </c:pt>
                <c:pt idx="2">
                  <c:v>Vyr. mokytojas </c:v>
                </c:pt>
                <c:pt idx="3">
                  <c:v>Mokytojas metodininkas</c:v>
                </c:pt>
                <c:pt idx="4">
                  <c:v>Mokytojas ekspertas </c:v>
                </c:pt>
              </c:strCache>
            </c:strRef>
          </c:cat>
          <c:val>
            <c:numRef>
              <c:f>Lapas1!$G$131:$K$131</c:f>
              <c:numCache>
                <c:formatCode>General</c:formatCode>
                <c:ptCount val="5"/>
                <c:pt idx="0">
                  <c:v>4.7</c:v>
                </c:pt>
                <c:pt idx="1">
                  <c:v>6.2</c:v>
                </c:pt>
                <c:pt idx="2">
                  <c:v>28.5</c:v>
                </c:pt>
                <c:pt idx="3">
                  <c:v>54.4</c:v>
                </c:pt>
                <c:pt idx="4">
                  <c:v>6.2</c:v>
                </c:pt>
              </c:numCache>
            </c:numRef>
          </c:val>
          <c:extLst>
            <c:ext xmlns:c16="http://schemas.microsoft.com/office/drawing/2014/chart" uri="{C3380CC4-5D6E-409C-BE32-E72D297353CC}">
              <c16:uniqueId val="{00000001-9546-4460-80F7-E5B4FF408F21}"/>
            </c:ext>
          </c:extLst>
        </c:ser>
        <c:dLbls>
          <c:showLegendKey val="0"/>
          <c:showVal val="0"/>
          <c:showCatName val="0"/>
          <c:showSerName val="0"/>
          <c:showPercent val="0"/>
          <c:showBubbleSize val="0"/>
        </c:dLbls>
        <c:gapWidth val="219"/>
        <c:overlap val="-27"/>
        <c:axId val="243771904"/>
        <c:axId val="1"/>
      </c:barChart>
      <c:catAx>
        <c:axId val="243771904"/>
        <c:scaling>
          <c:orientation val="minMax"/>
        </c:scaling>
        <c:delete val="0"/>
        <c:axPos val="b"/>
        <c:numFmt formatCode="General" sourceLinked="1"/>
        <c:majorTickMark val="none"/>
        <c:minorTickMark val="none"/>
        <c:tickLblPos val="nextTo"/>
        <c:spPr>
          <a:noFill/>
          <a:ln w="10539" cap="flat" cmpd="sng" algn="ctr">
            <a:solidFill>
              <a:schemeClr val="tx1">
                <a:lumMod val="15000"/>
                <a:lumOff val="85000"/>
              </a:schemeClr>
            </a:solidFill>
            <a:round/>
          </a:ln>
          <a:effectLst/>
        </c:spPr>
        <c:txPr>
          <a:bodyPr rot="-60000000" spcFirstLastPara="1" vertOverflow="ellipsis" vert="horz" wrap="square" anchor="ctr" anchorCtr="1"/>
          <a:lstStyle/>
          <a:p>
            <a:pPr>
              <a:defRPr sz="996"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10539" cap="flat" cmpd="sng" algn="ctr">
              <a:solidFill>
                <a:schemeClr val="tx1">
                  <a:lumMod val="15000"/>
                  <a:lumOff val="85000"/>
                </a:schemeClr>
              </a:solidFill>
              <a:round/>
            </a:ln>
            <a:effectLst/>
          </c:spPr>
        </c:majorGridlines>
        <c:numFmt formatCode="General" sourceLinked="1"/>
        <c:majorTickMark val="none"/>
        <c:minorTickMark val="none"/>
        <c:tickLblPos val="nextTo"/>
        <c:spPr>
          <a:ln w="10539">
            <a:noFill/>
          </a:ln>
        </c:spPr>
        <c:txPr>
          <a:bodyPr rot="-60000000" spcFirstLastPara="1" vertOverflow="ellipsis" vert="horz" wrap="square" anchor="ctr" anchorCtr="1"/>
          <a:lstStyle/>
          <a:p>
            <a:pPr>
              <a:defRPr sz="996" b="0" i="0" u="none" strike="noStrike" kern="1200" baseline="0">
                <a:solidFill>
                  <a:schemeClr val="tx1">
                    <a:lumMod val="65000"/>
                    <a:lumOff val="35000"/>
                  </a:schemeClr>
                </a:solidFill>
                <a:latin typeface="+mn-lt"/>
                <a:ea typeface="+mn-ea"/>
                <a:cs typeface="+mn-cs"/>
              </a:defRPr>
            </a:pPr>
            <a:endParaRPr lang="lt-LT"/>
          </a:p>
        </c:txPr>
        <c:crossAx val="243771904"/>
        <c:crosses val="autoZero"/>
        <c:crossBetween val="between"/>
      </c:valAx>
      <c:spPr>
        <a:noFill/>
        <a:ln w="28103">
          <a:noFill/>
        </a:ln>
      </c:spPr>
    </c:plotArea>
    <c:legend>
      <c:legendPos val="b"/>
      <c:overlay val="0"/>
      <c:spPr>
        <a:noFill/>
        <a:ln w="28103">
          <a:noFill/>
        </a:ln>
      </c:spPr>
      <c:txPr>
        <a:bodyPr rot="0" spcFirstLastPara="1" vertOverflow="ellipsis" vert="horz" wrap="square" anchor="ctr" anchorCtr="1"/>
        <a:lstStyle/>
        <a:p>
          <a:pPr>
            <a:defRPr sz="996"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10539"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51" b="0" i="0" u="none" strike="noStrike" kern="1200" spc="0" baseline="0">
                <a:solidFill>
                  <a:schemeClr val="tx1">
                    <a:lumMod val="65000"/>
                    <a:lumOff val="35000"/>
                  </a:schemeClr>
                </a:solidFill>
                <a:latin typeface="+mn-lt"/>
                <a:ea typeface="+mn-ea"/>
                <a:cs typeface="+mn-cs"/>
              </a:defRPr>
            </a:pPr>
            <a:r>
              <a:rPr lang="en-US"/>
              <a:t>Pagalbos mokiniui specialistai</a:t>
            </a:r>
            <a:r>
              <a:rPr lang="lt-LT"/>
              <a:t> bendrojo ugdymo mokyklose</a:t>
            </a:r>
            <a:r>
              <a:rPr lang="en-US"/>
              <a:t> </a:t>
            </a:r>
          </a:p>
        </c:rich>
      </c:tx>
      <c:overlay val="0"/>
      <c:spPr>
        <a:noFill/>
        <a:ln w="28145">
          <a:noFill/>
        </a:ln>
      </c:spPr>
    </c:title>
    <c:autoTitleDeleted val="0"/>
    <c:plotArea>
      <c:layout/>
      <c:barChart>
        <c:barDir val="col"/>
        <c:grouping val="clustered"/>
        <c:varyColors val="0"/>
        <c:ser>
          <c:idx val="0"/>
          <c:order val="0"/>
          <c:tx>
            <c:strRef>
              <c:f>Lapas1!$E$204</c:f>
              <c:strCache>
                <c:ptCount val="1"/>
                <c:pt idx="0">
                  <c:v>2017 m.</c:v>
                </c:pt>
              </c:strCache>
            </c:strRef>
          </c:tx>
          <c:spPr>
            <a:solidFill>
              <a:srgbClr val="4F81BD"/>
            </a:solidFill>
            <a:ln w="28145">
              <a:noFill/>
            </a:ln>
          </c:spPr>
          <c:invertIfNegative val="0"/>
          <c:cat>
            <c:strRef>
              <c:f>Lapas1!$B$205:$B$208</c:f>
              <c:strCache>
                <c:ptCount val="4"/>
                <c:pt idx="0">
                  <c:v>logopedai</c:v>
                </c:pt>
                <c:pt idx="1">
                  <c:v>spec. pedagogai</c:v>
                </c:pt>
                <c:pt idx="2">
                  <c:v>psichologai</c:v>
                </c:pt>
                <c:pt idx="3">
                  <c:v>soc. pedagogai </c:v>
                </c:pt>
              </c:strCache>
            </c:strRef>
          </c:cat>
          <c:val>
            <c:numRef>
              <c:f>Lapas1!$E$205:$E$208</c:f>
              <c:numCache>
                <c:formatCode>General</c:formatCode>
                <c:ptCount val="4"/>
                <c:pt idx="0">
                  <c:v>3</c:v>
                </c:pt>
                <c:pt idx="1">
                  <c:v>2</c:v>
                </c:pt>
                <c:pt idx="2">
                  <c:v>2</c:v>
                </c:pt>
                <c:pt idx="3">
                  <c:v>5</c:v>
                </c:pt>
              </c:numCache>
            </c:numRef>
          </c:val>
          <c:extLst>
            <c:ext xmlns:c16="http://schemas.microsoft.com/office/drawing/2014/chart" uri="{C3380CC4-5D6E-409C-BE32-E72D297353CC}">
              <c16:uniqueId val="{00000000-0896-4A7E-9FED-16AE31B18343}"/>
            </c:ext>
          </c:extLst>
        </c:ser>
        <c:ser>
          <c:idx val="1"/>
          <c:order val="1"/>
          <c:tx>
            <c:strRef>
              <c:f>Lapas1!$D$204</c:f>
              <c:strCache>
                <c:ptCount val="1"/>
                <c:pt idx="0">
                  <c:v>2018 m.</c:v>
                </c:pt>
              </c:strCache>
            </c:strRef>
          </c:tx>
          <c:spPr>
            <a:solidFill>
              <a:srgbClr val="C0504D"/>
            </a:solidFill>
            <a:ln w="28145">
              <a:noFill/>
            </a:ln>
          </c:spPr>
          <c:invertIfNegative val="0"/>
          <c:cat>
            <c:strRef>
              <c:f>Lapas1!$B$205:$B$208</c:f>
              <c:strCache>
                <c:ptCount val="4"/>
                <c:pt idx="0">
                  <c:v>logopedai</c:v>
                </c:pt>
                <c:pt idx="1">
                  <c:v>spec. pedagogai</c:v>
                </c:pt>
                <c:pt idx="2">
                  <c:v>psichologai</c:v>
                </c:pt>
                <c:pt idx="3">
                  <c:v>soc. pedagogai </c:v>
                </c:pt>
              </c:strCache>
            </c:strRef>
          </c:cat>
          <c:val>
            <c:numRef>
              <c:f>Lapas1!$D$205:$D$208</c:f>
              <c:numCache>
                <c:formatCode>General</c:formatCode>
                <c:ptCount val="4"/>
                <c:pt idx="0">
                  <c:v>1</c:v>
                </c:pt>
                <c:pt idx="1">
                  <c:v>4</c:v>
                </c:pt>
                <c:pt idx="2">
                  <c:v>2</c:v>
                </c:pt>
                <c:pt idx="3">
                  <c:v>5</c:v>
                </c:pt>
              </c:numCache>
            </c:numRef>
          </c:val>
          <c:extLst>
            <c:ext xmlns:c16="http://schemas.microsoft.com/office/drawing/2014/chart" uri="{C3380CC4-5D6E-409C-BE32-E72D297353CC}">
              <c16:uniqueId val="{00000001-0896-4A7E-9FED-16AE31B18343}"/>
            </c:ext>
          </c:extLst>
        </c:ser>
        <c:ser>
          <c:idx val="2"/>
          <c:order val="2"/>
          <c:tx>
            <c:strRef>
              <c:f>Lapas1!$C$204</c:f>
              <c:strCache>
                <c:ptCount val="1"/>
                <c:pt idx="0">
                  <c:v>2019 m. </c:v>
                </c:pt>
              </c:strCache>
            </c:strRef>
          </c:tx>
          <c:spPr>
            <a:solidFill>
              <a:srgbClr val="9BBB59"/>
            </a:solidFill>
            <a:ln w="28145">
              <a:noFill/>
            </a:ln>
          </c:spPr>
          <c:invertIfNegative val="0"/>
          <c:cat>
            <c:strRef>
              <c:f>Lapas1!$B$205:$B$208</c:f>
              <c:strCache>
                <c:ptCount val="4"/>
                <c:pt idx="0">
                  <c:v>logopedai</c:v>
                </c:pt>
                <c:pt idx="1">
                  <c:v>spec. pedagogai</c:v>
                </c:pt>
                <c:pt idx="2">
                  <c:v>psichologai</c:v>
                </c:pt>
                <c:pt idx="3">
                  <c:v>soc. pedagogai </c:v>
                </c:pt>
              </c:strCache>
            </c:strRef>
          </c:cat>
          <c:val>
            <c:numRef>
              <c:f>Lapas1!$C$205:$C$208</c:f>
              <c:numCache>
                <c:formatCode>General</c:formatCode>
                <c:ptCount val="4"/>
                <c:pt idx="0">
                  <c:v>1</c:v>
                </c:pt>
                <c:pt idx="1">
                  <c:v>4</c:v>
                </c:pt>
                <c:pt idx="2">
                  <c:v>2</c:v>
                </c:pt>
                <c:pt idx="3">
                  <c:v>4</c:v>
                </c:pt>
              </c:numCache>
            </c:numRef>
          </c:val>
          <c:extLst>
            <c:ext xmlns:c16="http://schemas.microsoft.com/office/drawing/2014/chart" uri="{C3380CC4-5D6E-409C-BE32-E72D297353CC}">
              <c16:uniqueId val="{00000002-0896-4A7E-9FED-16AE31B18343}"/>
            </c:ext>
          </c:extLst>
        </c:ser>
        <c:dLbls>
          <c:showLegendKey val="0"/>
          <c:showVal val="0"/>
          <c:showCatName val="0"/>
          <c:showSerName val="0"/>
          <c:showPercent val="0"/>
          <c:showBubbleSize val="0"/>
        </c:dLbls>
        <c:gapWidth val="219"/>
        <c:overlap val="-27"/>
        <c:axId val="241885576"/>
        <c:axId val="1"/>
      </c:barChart>
      <c:catAx>
        <c:axId val="241885576"/>
        <c:scaling>
          <c:orientation val="minMax"/>
        </c:scaling>
        <c:delete val="0"/>
        <c:axPos val="b"/>
        <c:numFmt formatCode="General" sourceLinked="1"/>
        <c:majorTickMark val="none"/>
        <c:minorTickMark val="none"/>
        <c:tickLblPos val="nextTo"/>
        <c:spPr>
          <a:noFill/>
          <a:ln w="10554" cap="flat" cmpd="sng" algn="ctr">
            <a:solidFill>
              <a:schemeClr val="tx1">
                <a:lumMod val="15000"/>
                <a:lumOff val="85000"/>
              </a:schemeClr>
            </a:solidFill>
            <a:round/>
          </a:ln>
          <a:effectLst/>
        </c:spPr>
        <c:txPr>
          <a:bodyPr rot="-60000000" spcFirstLastPara="1" vertOverflow="ellipsis" vert="horz" wrap="square" anchor="ctr" anchorCtr="1"/>
          <a:lstStyle/>
          <a:p>
            <a:pPr>
              <a:defRPr sz="997"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10554" cap="flat" cmpd="sng" algn="ctr">
              <a:solidFill>
                <a:schemeClr val="tx1">
                  <a:lumMod val="15000"/>
                  <a:lumOff val="85000"/>
                </a:schemeClr>
              </a:solidFill>
              <a:round/>
            </a:ln>
            <a:effectLst/>
          </c:spPr>
        </c:majorGridlines>
        <c:numFmt formatCode="General" sourceLinked="1"/>
        <c:majorTickMark val="none"/>
        <c:minorTickMark val="none"/>
        <c:tickLblPos val="nextTo"/>
        <c:spPr>
          <a:ln w="10554">
            <a:noFill/>
          </a:ln>
        </c:spPr>
        <c:txPr>
          <a:bodyPr rot="-60000000" spcFirstLastPara="1" vertOverflow="ellipsis" vert="horz" wrap="square" anchor="ctr" anchorCtr="1"/>
          <a:lstStyle/>
          <a:p>
            <a:pPr>
              <a:defRPr sz="997" b="0" i="0" u="none" strike="noStrike" kern="1200" baseline="0">
                <a:solidFill>
                  <a:schemeClr val="tx1">
                    <a:lumMod val="65000"/>
                    <a:lumOff val="35000"/>
                  </a:schemeClr>
                </a:solidFill>
                <a:latin typeface="+mn-lt"/>
                <a:ea typeface="+mn-ea"/>
                <a:cs typeface="+mn-cs"/>
              </a:defRPr>
            </a:pPr>
            <a:endParaRPr lang="lt-LT"/>
          </a:p>
        </c:txPr>
        <c:crossAx val="241885576"/>
        <c:crosses val="autoZero"/>
        <c:crossBetween val="between"/>
      </c:valAx>
      <c:dTable>
        <c:showHorzBorder val="1"/>
        <c:showVertBorder val="1"/>
        <c:showOutline val="1"/>
        <c:showKeys val="1"/>
        <c:spPr>
          <a:noFill/>
          <a:ln w="10554" cap="flat" cmpd="sng" algn="ctr">
            <a:solidFill>
              <a:schemeClr val="tx1">
                <a:lumMod val="15000"/>
                <a:lumOff val="85000"/>
              </a:schemeClr>
            </a:solidFill>
            <a:round/>
          </a:ln>
          <a:effectLst/>
        </c:spPr>
        <c:txPr>
          <a:bodyPr rot="0" spcFirstLastPara="1" vertOverflow="ellipsis" vert="horz" wrap="square" anchor="ctr" anchorCtr="1"/>
          <a:lstStyle/>
          <a:p>
            <a:pPr rtl="0">
              <a:defRPr sz="997" b="0" i="0" u="none" strike="noStrike" kern="1200" baseline="0">
                <a:solidFill>
                  <a:schemeClr val="tx1">
                    <a:lumMod val="65000"/>
                    <a:lumOff val="35000"/>
                  </a:schemeClr>
                </a:solidFill>
                <a:latin typeface="+mn-lt"/>
                <a:ea typeface="+mn-ea"/>
                <a:cs typeface="+mn-cs"/>
              </a:defRPr>
            </a:pPr>
            <a:endParaRPr lang="lt-LT"/>
          </a:p>
        </c:txPr>
      </c:dTable>
      <c:spPr>
        <a:noFill/>
        <a:ln w="28145">
          <a:noFill/>
        </a:ln>
      </c:spPr>
    </c:plotArea>
    <c:legend>
      <c:legendPos val="b"/>
      <c:overlay val="0"/>
      <c:spPr>
        <a:noFill/>
        <a:ln w="28145">
          <a:noFill/>
        </a:ln>
      </c:spPr>
      <c:txPr>
        <a:bodyPr rot="0" spcFirstLastPara="1" vertOverflow="ellipsis" vert="horz" wrap="square" anchor="ctr" anchorCtr="1"/>
        <a:lstStyle/>
        <a:p>
          <a:pPr>
            <a:defRPr sz="997"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10554"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52" b="0" i="0" u="none" strike="noStrike" kern="1200" spc="0" baseline="0">
                <a:solidFill>
                  <a:schemeClr val="tx1">
                    <a:lumMod val="65000"/>
                    <a:lumOff val="35000"/>
                  </a:schemeClr>
                </a:solidFill>
                <a:latin typeface="+mn-lt"/>
                <a:ea typeface="+mn-ea"/>
                <a:cs typeface="+mn-cs"/>
              </a:defRPr>
            </a:pPr>
            <a:r>
              <a:rPr lang="lt-LT"/>
              <a:t>Pavežamų mokinių į mokyklas  dalis % </a:t>
            </a:r>
          </a:p>
        </c:rich>
      </c:tx>
      <c:overlay val="0"/>
      <c:spPr>
        <a:noFill/>
        <a:ln w="28157">
          <a:noFill/>
        </a:ln>
      </c:spPr>
    </c:title>
    <c:autoTitleDeleted val="0"/>
    <c:plotArea>
      <c:layout/>
      <c:barChart>
        <c:barDir val="col"/>
        <c:grouping val="clustered"/>
        <c:varyColors val="0"/>
        <c:ser>
          <c:idx val="0"/>
          <c:order val="0"/>
          <c:tx>
            <c:strRef>
              <c:f>Lapas1!$B$138</c:f>
              <c:strCache>
                <c:ptCount val="1"/>
                <c:pt idx="0">
                  <c:v>Bendrojo ugdymo mokyklų mokiniai</c:v>
                </c:pt>
              </c:strCache>
            </c:strRef>
          </c:tx>
          <c:spPr>
            <a:solidFill>
              <a:srgbClr val="4F81BD"/>
            </a:solidFill>
            <a:ln w="28157">
              <a:noFill/>
            </a:ln>
          </c:spPr>
          <c:invertIfNegative val="0"/>
          <c:dLbls>
            <c:spPr>
              <a:noFill/>
              <a:ln w="28157">
                <a:noFill/>
              </a:ln>
            </c:spPr>
            <c:txPr>
              <a:bodyPr rot="0" spcFirstLastPara="1" vertOverflow="ellipsis" vert="horz" wrap="square" lIns="38100" tIns="19050" rIns="38100" bIns="19050" anchor="ctr" anchorCtr="1">
                <a:spAutoFit/>
              </a:bodyPr>
              <a:lstStyle/>
              <a:p>
                <a:pPr>
                  <a:defRPr sz="9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Lapas1!$C$137:$D$137</c:f>
              <c:strCache>
                <c:ptCount val="2"/>
                <c:pt idx="0">
                  <c:v>2018 m. </c:v>
                </c:pt>
                <c:pt idx="1">
                  <c:v>2019 m. </c:v>
                </c:pt>
              </c:strCache>
            </c:strRef>
          </c:cat>
          <c:val>
            <c:numRef>
              <c:f>Lapas1!$C$138:$D$138</c:f>
              <c:numCache>
                <c:formatCode>General</c:formatCode>
                <c:ptCount val="2"/>
                <c:pt idx="0">
                  <c:v>10.25</c:v>
                </c:pt>
                <c:pt idx="1">
                  <c:v>9.56</c:v>
                </c:pt>
              </c:numCache>
            </c:numRef>
          </c:val>
          <c:extLst>
            <c:ext xmlns:c16="http://schemas.microsoft.com/office/drawing/2014/chart" uri="{C3380CC4-5D6E-409C-BE32-E72D297353CC}">
              <c16:uniqueId val="{00000000-7DB0-4131-9B16-0A258120E69E}"/>
            </c:ext>
          </c:extLst>
        </c:ser>
        <c:ser>
          <c:idx val="1"/>
          <c:order val="1"/>
          <c:tx>
            <c:strRef>
              <c:f>Lapas1!$B$139</c:f>
              <c:strCache>
                <c:ptCount val="1"/>
                <c:pt idx="0">
                  <c:v>Iš jų spec. poreikių mokiniai</c:v>
                </c:pt>
              </c:strCache>
            </c:strRef>
          </c:tx>
          <c:spPr>
            <a:solidFill>
              <a:srgbClr val="C0504D"/>
            </a:solidFill>
            <a:ln w="28157">
              <a:noFill/>
            </a:ln>
          </c:spPr>
          <c:invertIfNegative val="0"/>
          <c:dLbls>
            <c:spPr>
              <a:noFill/>
              <a:ln w="28157">
                <a:noFill/>
              </a:ln>
            </c:spPr>
            <c:txPr>
              <a:bodyPr rot="0" spcFirstLastPara="1" vertOverflow="ellipsis" vert="horz" wrap="square" lIns="38100" tIns="19050" rIns="38100" bIns="19050" anchor="ctr" anchorCtr="1">
                <a:spAutoFit/>
              </a:bodyPr>
              <a:lstStyle/>
              <a:p>
                <a:pPr>
                  <a:defRPr sz="9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Lapas1!$C$137:$D$137</c:f>
              <c:strCache>
                <c:ptCount val="2"/>
                <c:pt idx="0">
                  <c:v>2018 m. </c:v>
                </c:pt>
                <c:pt idx="1">
                  <c:v>2019 m. </c:v>
                </c:pt>
              </c:strCache>
            </c:strRef>
          </c:cat>
          <c:val>
            <c:numRef>
              <c:f>Lapas1!$C$139:$D$139</c:f>
              <c:numCache>
                <c:formatCode>General</c:formatCode>
                <c:ptCount val="2"/>
                <c:pt idx="0">
                  <c:v>1.9</c:v>
                </c:pt>
                <c:pt idx="1">
                  <c:v>2.33</c:v>
                </c:pt>
              </c:numCache>
            </c:numRef>
          </c:val>
          <c:extLst>
            <c:ext xmlns:c16="http://schemas.microsoft.com/office/drawing/2014/chart" uri="{C3380CC4-5D6E-409C-BE32-E72D297353CC}">
              <c16:uniqueId val="{00000001-7DB0-4131-9B16-0A258120E69E}"/>
            </c:ext>
          </c:extLst>
        </c:ser>
        <c:dLbls>
          <c:showLegendKey val="0"/>
          <c:showVal val="0"/>
          <c:showCatName val="0"/>
          <c:showSerName val="0"/>
          <c:showPercent val="0"/>
          <c:showBubbleSize val="0"/>
        </c:dLbls>
        <c:gapWidth val="219"/>
        <c:overlap val="-27"/>
        <c:axId val="243792176"/>
        <c:axId val="1"/>
      </c:barChart>
      <c:catAx>
        <c:axId val="243792176"/>
        <c:scaling>
          <c:orientation val="minMax"/>
        </c:scaling>
        <c:delete val="0"/>
        <c:axPos val="b"/>
        <c:numFmt formatCode="General" sourceLinked="1"/>
        <c:majorTickMark val="none"/>
        <c:minorTickMark val="none"/>
        <c:tickLblPos val="nextTo"/>
        <c:spPr>
          <a:noFill/>
          <a:ln w="10559" cap="flat" cmpd="sng" algn="ctr">
            <a:solidFill>
              <a:schemeClr val="tx1">
                <a:lumMod val="15000"/>
                <a:lumOff val="85000"/>
              </a:schemeClr>
            </a:solidFill>
            <a:round/>
          </a:ln>
          <a:effectLst/>
        </c:spPr>
        <c:txPr>
          <a:bodyPr rot="-60000000" spcFirstLastPara="1" vertOverflow="ellipsis" vert="horz" wrap="square" anchor="ctr" anchorCtr="1"/>
          <a:lstStyle/>
          <a:p>
            <a:pPr>
              <a:defRPr sz="998"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10559" cap="flat" cmpd="sng" algn="ctr">
              <a:solidFill>
                <a:schemeClr val="tx1">
                  <a:lumMod val="15000"/>
                  <a:lumOff val="85000"/>
                </a:schemeClr>
              </a:solidFill>
              <a:round/>
            </a:ln>
            <a:effectLst/>
          </c:spPr>
        </c:majorGridlines>
        <c:numFmt formatCode="General" sourceLinked="1"/>
        <c:majorTickMark val="none"/>
        <c:minorTickMark val="none"/>
        <c:tickLblPos val="nextTo"/>
        <c:spPr>
          <a:ln w="10559">
            <a:noFill/>
          </a:ln>
        </c:spPr>
        <c:txPr>
          <a:bodyPr rot="-60000000" spcFirstLastPara="1" vertOverflow="ellipsis" vert="horz" wrap="square" anchor="ctr" anchorCtr="1"/>
          <a:lstStyle/>
          <a:p>
            <a:pPr>
              <a:defRPr sz="998" b="0" i="0" u="none" strike="noStrike" kern="1200" baseline="0">
                <a:solidFill>
                  <a:schemeClr val="tx1">
                    <a:lumMod val="65000"/>
                    <a:lumOff val="35000"/>
                  </a:schemeClr>
                </a:solidFill>
                <a:latin typeface="+mn-lt"/>
                <a:ea typeface="+mn-ea"/>
                <a:cs typeface="+mn-cs"/>
              </a:defRPr>
            </a:pPr>
            <a:endParaRPr lang="lt-LT"/>
          </a:p>
        </c:txPr>
        <c:crossAx val="243792176"/>
        <c:crosses val="autoZero"/>
        <c:crossBetween val="between"/>
      </c:valAx>
      <c:spPr>
        <a:noFill/>
        <a:ln w="28157">
          <a:noFill/>
        </a:ln>
      </c:spPr>
    </c:plotArea>
    <c:legend>
      <c:legendPos val="b"/>
      <c:overlay val="0"/>
      <c:spPr>
        <a:noFill/>
        <a:ln w="28157">
          <a:noFill/>
        </a:ln>
      </c:spPr>
      <c:txPr>
        <a:bodyPr rot="0" spcFirstLastPara="1" vertOverflow="ellipsis" vert="horz" wrap="square" anchor="ctr" anchorCtr="1"/>
        <a:lstStyle/>
        <a:p>
          <a:pPr>
            <a:defRPr sz="998"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10559"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92C91-2258-4AC6-96B1-6E09EC6D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15790</Words>
  <Characters>9001</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PATVIRTINTA</vt:lpstr>
    </vt:vector>
  </TitlesOfParts>
  <Company>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Nijolė Vargonienė</dc:creator>
  <cp:keywords/>
  <dc:description/>
  <cp:lastModifiedBy>Vaida Kostigova</cp:lastModifiedBy>
  <cp:revision>2</cp:revision>
  <cp:lastPrinted>2020-01-02T09:14:00Z</cp:lastPrinted>
  <dcterms:created xsi:type="dcterms:W3CDTF">2020-12-23T12:20:00Z</dcterms:created>
  <dcterms:modified xsi:type="dcterms:W3CDTF">2020-12-23T12:20:00Z</dcterms:modified>
</cp:coreProperties>
</file>